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sz w:val="18"/>
          <w:szCs w:val="18"/>
          <w:lang w:eastAsia="zh-CN"/>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pStyle w:val="2"/>
        <w:spacing w:line="560" w:lineRule="exact"/>
        <w:jc w:val="center"/>
        <w:rPr>
          <w:rFonts w:hint="eastAsia" w:ascii="黑体" w:hAnsi="宋体" w:eastAsia="黑体" w:cs="宋体"/>
          <w:sz w:val="30"/>
          <w:szCs w:val="30"/>
        </w:rPr>
      </w:pPr>
      <w:r>
        <w:rPr>
          <w:rFonts w:hint="eastAsia" w:ascii="黑体" w:hAnsi="宋体" w:eastAsia="黑体" w:cs="宋体"/>
          <w:sz w:val="30"/>
          <w:szCs w:val="30"/>
          <w:lang w:val="en-US" w:eastAsia="zh-CN"/>
        </w:rPr>
        <w:t xml:space="preserve"> </w:t>
      </w:r>
      <w:bookmarkStart w:id="0" w:name="_GoBack"/>
      <w:r>
        <w:rPr>
          <w:rFonts w:hint="eastAsia" w:ascii="黑体" w:hAnsi="宋体" w:eastAsia="黑体" w:cs="宋体"/>
          <w:sz w:val="30"/>
          <w:szCs w:val="30"/>
        </w:rPr>
        <w:t>第</w:t>
      </w:r>
      <w:r>
        <w:rPr>
          <w:rFonts w:hint="eastAsia" w:ascii="黑体" w:hAnsi="宋体" w:eastAsia="黑体" w:cs="宋体"/>
          <w:sz w:val="30"/>
          <w:szCs w:val="30"/>
          <w:lang w:eastAsia="zh-CN"/>
        </w:rPr>
        <w:t>（七）</w:t>
      </w:r>
      <w:r>
        <w:rPr>
          <w:rFonts w:hint="eastAsia" w:ascii="黑体" w:hAnsi="宋体" w:eastAsia="黑体" w:cs="宋体"/>
          <w:sz w:val="30"/>
          <w:szCs w:val="30"/>
        </w:rPr>
        <w:t>期</w:t>
      </w:r>
      <w:bookmarkEnd w:id="0"/>
    </w:p>
    <w:p>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s="宋体"/>
          <w:sz w:val="30"/>
          <w:szCs w:val="30"/>
        </w:rPr>
      </w:pPr>
    </w:p>
    <w:p>
      <w:pPr>
        <w:pStyle w:val="2"/>
        <w:spacing w:line="560" w:lineRule="exact"/>
        <w:ind w:right="26"/>
        <w:jc w:val="center"/>
        <w:rPr>
          <w:rFonts w:hint="eastAsia" w:ascii="黑体" w:hAnsi="宋体" w:eastAsia="黑体" w:cs="宋体"/>
          <w:spacing w:val="0"/>
          <w:sz w:val="30"/>
          <w:szCs w:val="30"/>
        </w:rPr>
      </w:pPr>
      <w:r>
        <w:rPr>
          <w:rFonts w:hint="eastAsia" w:ascii="黑体" w:hAnsi="宋体" w:eastAsia="黑体" w:cs="宋体"/>
          <w:spacing w:val="0"/>
          <w:sz w:val="30"/>
          <w:szCs w:val="30"/>
          <w:lang w:val="en-US" w:eastAsia="zh-CN"/>
        </w:rPr>
        <w:t xml:space="preserve">药品和医疗器械监管股专刊         </w:t>
      </w:r>
      <w:r>
        <w:rPr>
          <w:rFonts w:hint="eastAsia" w:ascii="黑体" w:hAnsi="宋体" w:eastAsia="黑体" w:cs="宋体"/>
          <w:spacing w:val="0"/>
          <w:sz w:val="30"/>
          <w:szCs w:val="30"/>
        </w:rPr>
        <w:t>二</w:t>
      </w:r>
      <w:r>
        <w:rPr>
          <w:rFonts w:hint="eastAsia" w:ascii="黑体" w:hAnsi="宋体" w:eastAsia="黑体" w:cs="宋体"/>
          <w:spacing w:val="0"/>
          <w:sz w:val="30"/>
          <w:szCs w:val="30"/>
          <w:lang w:val="en-US" w:eastAsia="zh-CN"/>
        </w:rPr>
        <w:t>0</w:t>
      </w:r>
      <w:r>
        <w:rPr>
          <w:rFonts w:hint="eastAsia" w:ascii="黑体" w:hAnsi="宋体" w:eastAsia="黑体" w:cs="宋体"/>
          <w:spacing w:val="0"/>
          <w:sz w:val="30"/>
          <w:szCs w:val="30"/>
          <w:lang w:eastAsia="zh-CN"/>
        </w:rPr>
        <w:t>二</w:t>
      </w:r>
      <w:r>
        <w:rPr>
          <w:rFonts w:hint="eastAsia" w:ascii="黑体" w:hAnsi="宋体" w:eastAsia="黑体" w:cs="宋体"/>
          <w:spacing w:val="0"/>
          <w:sz w:val="30"/>
          <w:szCs w:val="30"/>
          <w:lang w:val="en-US" w:eastAsia="zh-CN"/>
        </w:rPr>
        <w:t>二</w:t>
      </w:r>
      <w:r>
        <w:rPr>
          <w:rFonts w:hint="eastAsia" w:ascii="黑体" w:hAnsi="宋体" w:eastAsia="黑体" w:cs="宋体"/>
          <w:spacing w:val="0"/>
          <w:sz w:val="30"/>
          <w:szCs w:val="30"/>
        </w:rPr>
        <w:t>年</w:t>
      </w:r>
      <w:r>
        <w:rPr>
          <w:rFonts w:hint="eastAsia" w:ascii="黑体" w:hAnsi="宋体" w:eastAsia="黑体" w:cs="宋体"/>
          <w:spacing w:val="0"/>
          <w:sz w:val="30"/>
          <w:szCs w:val="30"/>
          <w:lang w:val="en-US" w:eastAsia="zh-CN"/>
        </w:rPr>
        <w:t>七</w:t>
      </w:r>
      <w:r>
        <w:rPr>
          <w:rFonts w:hint="eastAsia" w:ascii="黑体" w:hAnsi="宋体" w:eastAsia="黑体" w:cs="宋体"/>
          <w:spacing w:val="0"/>
          <w:sz w:val="30"/>
          <w:szCs w:val="30"/>
        </w:rPr>
        <w:t>月</w:t>
      </w:r>
      <w:r>
        <w:rPr>
          <w:rFonts w:hint="eastAsia" w:ascii="黑体" w:hAnsi="宋体" w:eastAsia="黑体" w:cs="宋体"/>
          <w:spacing w:val="0"/>
          <w:sz w:val="30"/>
          <w:szCs w:val="30"/>
          <w:lang w:eastAsia="zh-CN"/>
        </w:rPr>
        <w:t>二十九</w:t>
      </w:r>
      <w:r>
        <w:rPr>
          <w:rFonts w:hint="eastAsia" w:ascii="黑体" w:hAnsi="宋体" w:eastAsia="黑体" w:cs="宋体"/>
          <w:spacing w:val="0"/>
          <w:sz w:val="30"/>
          <w:szCs w:val="30"/>
        </w:rPr>
        <w:t>日</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华文中宋" w:hAnsi="华文中宋" w:eastAsia="华文中宋" w:cs="华文中宋"/>
          <w:b w:val="0"/>
          <w:bCs w:val="0"/>
          <w:i w:val="0"/>
          <w:iCs w:val="0"/>
          <w:caps w:val="0"/>
          <w:color w:val="333333"/>
          <w:spacing w:val="8"/>
          <w:sz w:val="44"/>
          <w:szCs w:val="44"/>
          <w:shd w:val="clear" w:fill="FFFFFF"/>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sz w:val="44"/>
          <w:szCs w:val="44"/>
        </w:rPr>
      </w:pPr>
      <w:r>
        <w:rPr>
          <w:rFonts w:hint="eastAsia" w:ascii="华文中宋" w:hAnsi="华文中宋" w:eastAsia="华文中宋" w:cs="华文中宋"/>
          <w:sz w:val="44"/>
          <w:szCs w:val="44"/>
          <w:lang w:eastAsia="zh-CN"/>
        </w:rPr>
        <w:t>大宁县</w:t>
      </w:r>
      <w:r>
        <w:rPr>
          <w:rFonts w:hint="eastAsia" w:ascii="华文中宋" w:hAnsi="华文中宋" w:eastAsia="华文中宋" w:cs="华文中宋"/>
          <w:sz w:val="44"/>
          <w:szCs w:val="44"/>
        </w:rPr>
        <w:t>市场监管局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sz w:val="44"/>
          <w:szCs w:val="44"/>
        </w:rPr>
      </w:pPr>
      <w:r>
        <w:rPr>
          <w:rFonts w:hint="eastAsia" w:ascii="华文中宋" w:hAnsi="华文中宋" w:eastAsia="华文中宋" w:cs="华文中宋"/>
          <w:sz w:val="44"/>
          <w:szCs w:val="44"/>
        </w:rPr>
        <w:t>多措并举强化化妆品监管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207645</wp:posOffset>
            </wp:positionV>
            <wp:extent cx="3131185" cy="2359025"/>
            <wp:effectExtent l="0" t="0" r="12065" b="3175"/>
            <wp:wrapSquare wrapText="bothSides"/>
            <wp:docPr id="1" name="图片 1" descr="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9"/>
                    <pic:cNvPicPr>
                      <a:picLocks noChangeAspect="1"/>
                    </pic:cNvPicPr>
                  </pic:nvPicPr>
                  <pic:blipFill>
                    <a:blip r:embed="rId4"/>
                    <a:stretch>
                      <a:fillRect/>
                    </a:stretch>
                  </pic:blipFill>
                  <pic:spPr>
                    <a:xfrm>
                      <a:off x="0" y="0"/>
                      <a:ext cx="3131185" cy="2359025"/>
                    </a:xfrm>
                    <a:prstGeom prst="rect">
                      <a:avLst/>
                    </a:prstGeom>
                  </pic:spPr>
                </pic:pic>
              </a:graphicData>
            </a:graphic>
          </wp:anchor>
        </w:drawing>
      </w:r>
      <w:r>
        <w:rPr>
          <w:rFonts w:hint="eastAsia" w:ascii="仿宋" w:hAnsi="仿宋" w:eastAsia="仿宋"/>
          <w:sz w:val="32"/>
          <w:szCs w:val="32"/>
        </w:rPr>
        <w:t>近年来，伴随着互联网经济的不断发展，化妆品违法违规行为更加复杂、更加隐蔽。为进一步加强化妆品安全监管，切实把管理化妆品的任务落到实处，</w:t>
      </w:r>
      <w:r>
        <w:rPr>
          <w:rFonts w:hint="eastAsia" w:ascii="仿宋" w:hAnsi="仿宋" w:eastAsia="仿宋"/>
          <w:sz w:val="32"/>
          <w:szCs w:val="32"/>
          <w:lang w:eastAsia="zh-CN"/>
        </w:rPr>
        <w:t>大宁县</w:t>
      </w:r>
      <w:r>
        <w:rPr>
          <w:rFonts w:hint="eastAsia" w:ascii="仿宋" w:hAnsi="仿宋" w:eastAsia="仿宋"/>
          <w:sz w:val="32"/>
          <w:szCs w:val="32"/>
        </w:rPr>
        <w:t>市场监管局抓牢化妆品监管“关键点”，多措并举，采取四项措施，推动化妆品消费市场持续健康发展。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楷体" w:hAnsi="楷体" w:eastAsia="楷体" w:cs="楷体"/>
          <w:sz w:val="32"/>
          <w:szCs w:val="32"/>
          <w:lang w:eastAsia="zh-CN"/>
        </w:rPr>
        <w:t>一是</w:t>
      </w:r>
      <w:r>
        <w:rPr>
          <w:rFonts w:hint="eastAsia" w:ascii="楷体" w:hAnsi="楷体" w:eastAsia="楷体" w:cs="楷体"/>
          <w:sz w:val="32"/>
          <w:szCs w:val="32"/>
        </w:rPr>
        <w:t>线上线下排查，建立</w:t>
      </w:r>
      <w:r>
        <w:rPr>
          <w:rFonts w:hint="eastAsia" w:ascii="楷体" w:hAnsi="楷体" w:eastAsia="楷体" w:cs="楷体"/>
          <w:sz w:val="32"/>
          <w:szCs w:val="32"/>
          <w:lang w:eastAsia="zh-CN"/>
        </w:rPr>
        <w:t>分类经营台账</w:t>
      </w:r>
      <w:r>
        <w:rPr>
          <w:rFonts w:hint="eastAsia" w:ascii="楷体" w:hAnsi="楷体" w:eastAsia="楷体" w:cs="楷体"/>
          <w:sz w:val="32"/>
          <w:szCs w:val="32"/>
        </w:rPr>
        <w:t>。</w:t>
      </w:r>
      <w:r>
        <w:rPr>
          <w:rFonts w:hint="eastAsia" w:ascii="仿宋" w:hAnsi="仿宋" w:eastAsia="仿宋"/>
          <w:sz w:val="32"/>
          <w:szCs w:val="32"/>
        </w:rPr>
        <w:t>按照辖区内实体店化妆品批发、零售、使用，线上电子商务平台经营者、平台内经营者或其他网络服务销售化妆品的电子商务经营者等基本业态形式分类建立化妆品</w:t>
      </w:r>
      <w:r>
        <w:rPr>
          <w:rFonts w:hint="eastAsia" w:ascii="仿宋" w:hAnsi="仿宋" w:eastAsia="仿宋"/>
          <w:sz w:val="32"/>
          <w:szCs w:val="32"/>
          <w:lang w:eastAsia="zh-CN"/>
        </w:rPr>
        <w:t>分类经营台账</w:t>
      </w:r>
      <w:r>
        <w:rPr>
          <w:rFonts w:hint="eastAsia" w:ascii="仿宋" w:hAnsi="仿宋" w:eastAsia="仿宋"/>
          <w:sz w:val="32"/>
          <w:szCs w:val="32"/>
        </w:rPr>
        <w:t>和监管档案，做到家数清、情况明。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楷体" w:hAnsi="楷体" w:eastAsia="楷体" w:cs="楷体"/>
          <w:sz w:val="32"/>
          <w:szCs w:val="32"/>
          <w:lang w:eastAsia="zh-CN"/>
        </w:rPr>
        <w:t>二是</w:t>
      </w:r>
      <w:r>
        <w:rPr>
          <w:rFonts w:hint="eastAsia" w:ascii="楷体" w:hAnsi="楷体" w:eastAsia="楷体" w:cs="楷体"/>
          <w:sz w:val="32"/>
          <w:szCs w:val="32"/>
        </w:rPr>
        <w:t>加强行业自律，落实企业主体责任。</w:t>
      </w:r>
      <w:r>
        <w:rPr>
          <w:rFonts w:hint="eastAsia" w:ascii="仿宋" w:hAnsi="仿宋" w:eastAsia="仿宋"/>
          <w:sz w:val="32"/>
          <w:szCs w:val="32"/>
        </w:rPr>
        <w:t>组织化妆品经营企业召开化妆品质量安全风险约谈会，督促企业自查自纠，落实企业质量安全第一责任人主体责任，规范化妆品经营行为</w:t>
      </w:r>
      <w:r>
        <w:rPr>
          <w:rFonts w:ascii="仿宋" w:hAnsi="仿宋" w:eastAsia="仿宋"/>
          <w:sz w:val="32"/>
          <w:szCs w:val="32"/>
        </w:rPr>
        <w:t>,引导企业诚信、守法经营。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楷体" w:hAnsi="楷体" w:eastAsia="楷体" w:cs="楷体"/>
          <w:sz w:val="32"/>
          <w:szCs w:val="32"/>
          <w:lang w:eastAsia="zh-CN"/>
        </w:rPr>
        <w:t>三是</w:t>
      </w:r>
      <w:r>
        <w:rPr>
          <w:rFonts w:hint="eastAsia" w:ascii="楷体" w:hAnsi="楷体" w:eastAsia="楷体" w:cs="楷体"/>
          <w:sz w:val="32"/>
          <w:szCs w:val="32"/>
        </w:rPr>
        <w:t>强化风险管理，加强事中事后监管。</w:t>
      </w:r>
      <w:r>
        <w:rPr>
          <w:rFonts w:hint="eastAsia" w:ascii="仿宋" w:hAnsi="仿宋" w:eastAsia="仿宋"/>
          <w:sz w:val="32"/>
          <w:szCs w:val="32"/>
        </w:rPr>
        <w:t>实行化妆品经营使用单位风险分级管理，制定风险防控清单，确定</w:t>
      </w:r>
      <w:r>
        <w:rPr>
          <w:rFonts w:ascii="仿宋" w:hAnsi="仿宋" w:eastAsia="仿宋"/>
          <w:sz w:val="32"/>
          <w:szCs w:val="32"/>
        </w:rPr>
        <w:t>化妆品经营主体A级风险单位，纳入重点监管，经营主体为B级</w:t>
      </w:r>
      <w:r>
        <w:rPr>
          <w:rFonts w:hint="eastAsia" w:ascii="仿宋" w:hAnsi="仿宋" w:eastAsia="仿宋"/>
          <w:sz w:val="32"/>
          <w:szCs w:val="32"/>
          <w:lang w:eastAsia="zh-CN"/>
        </w:rPr>
        <w:t>、</w:t>
      </w:r>
      <w:r>
        <w:rPr>
          <w:rFonts w:hint="eastAsia" w:ascii="仿宋" w:hAnsi="仿宋" w:eastAsia="仿宋"/>
          <w:sz w:val="32"/>
          <w:szCs w:val="32"/>
          <w:lang w:val="en-US" w:eastAsia="zh-CN"/>
        </w:rPr>
        <w:t>C级</w:t>
      </w:r>
      <w:r>
        <w:rPr>
          <w:rFonts w:ascii="仿宋" w:hAnsi="仿宋" w:eastAsia="仿宋"/>
          <w:sz w:val="32"/>
          <w:szCs w:val="32"/>
        </w:rPr>
        <w:t>风险单位，开展以“双随机”方式为主、日常监管全覆盖的风险监管。日常监管以购进化妆品索证索票管理制度，进口、特殊化妆品管理为主，深入开展“线上净网，线下清源”专项行动，确保产品进货渠道合法，实现产品质量可追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楷体" w:hAnsi="楷体" w:eastAsia="楷体" w:cs="楷体"/>
          <w:sz w:val="32"/>
          <w:szCs w:val="32"/>
          <w:lang w:eastAsia="zh-CN"/>
        </w:rPr>
        <w:t>四是</w:t>
      </w:r>
      <w:r>
        <w:rPr>
          <w:rFonts w:hint="eastAsia" w:ascii="楷体" w:hAnsi="楷体" w:eastAsia="楷体" w:cs="楷体"/>
          <w:sz w:val="32"/>
          <w:szCs w:val="32"/>
        </w:rPr>
        <w:t>加大宣传力度，推动社会共治格局。</w:t>
      </w:r>
      <w:r>
        <w:rPr>
          <w:rFonts w:hint="eastAsia" w:ascii="仿宋" w:hAnsi="仿宋" w:eastAsia="仿宋"/>
          <w:sz w:val="32"/>
          <w:szCs w:val="32"/>
        </w:rPr>
        <w:t>围绕“安全用妆，携手‘童’行”主题，通过发放宣传资料、播放化妆品安全科普动画等方式让广大消费者更多地了解</w:t>
      </w:r>
      <w:r>
        <w:rPr>
          <w:rFonts w:ascii="仿宋" w:hAnsi="仿宋" w:eastAsia="仿宋"/>
          <w:sz w:val="32"/>
          <w:szCs w:val="32"/>
        </w:rPr>
        <w:t>化妆品安全使用、科学护肤等知识。同时发挥多元主体作用，</w:t>
      </w:r>
      <w:r>
        <w:rPr>
          <w:rFonts w:hint="eastAsia" w:ascii="仿宋" w:hAnsi="仿宋" w:eastAsia="仿宋"/>
          <w:sz w:val="32"/>
          <w:szCs w:val="32"/>
          <w:lang w:eastAsia="zh-CN"/>
        </w:rPr>
        <w:t>强化</w:t>
      </w:r>
      <w:r>
        <w:rPr>
          <w:rFonts w:ascii="仿宋" w:hAnsi="仿宋" w:eastAsia="仿宋"/>
          <w:sz w:val="32"/>
          <w:szCs w:val="32"/>
        </w:rPr>
        <w:t>监管，畅通投诉举报渠道，充分调动消费者参与积极性，营造人人参与、社会共治的监管氛围，共同保护和促进消费者用妆安全。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1NjRhMjIwYTc5OTFlZmYzMGRmNWZmZTYzN2MxMWIifQ=="/>
  </w:docVars>
  <w:rsids>
    <w:rsidRoot w:val="000D74F2"/>
    <w:rsid w:val="000D74F2"/>
    <w:rsid w:val="003731C9"/>
    <w:rsid w:val="03A8028B"/>
    <w:rsid w:val="231046DB"/>
    <w:rsid w:val="34872E53"/>
    <w:rsid w:val="42946F07"/>
    <w:rsid w:val="448115AE"/>
    <w:rsid w:val="6BEC5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682</Words>
  <Characters>686</Characters>
  <Lines>5</Lines>
  <Paragraphs>1</Paragraphs>
  <TotalTime>1</TotalTime>
  <ScaleCrop>false</ScaleCrop>
  <LinksUpToDate>false</LinksUpToDate>
  <CharactersWithSpaces>709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2022-12-10T02:29:00Z</dcterms:created>
  <dc:creator>Administrator</dc:creator>
  <cp:lastModifiedBy>大宁县市场监督管理局</cp:lastModifiedBy>
  <dcterms:modified xsi:type="dcterms:W3CDTF">2022-12-10T07:27:18Z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16B181DC3AAD4AEBA6B793D696F05757</vt:lpwstr>
  </property>
</Properties>
</file>