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楷体_GB2312" w:hAnsi="仿宋" w:eastAsia="楷体_GB2312"/>
          <w:b/>
          <w:sz w:val="28"/>
          <w:szCs w:val="28"/>
        </w:rPr>
      </w:pPr>
      <w:r>
        <w:rPr>
          <w:rFonts w:hint="eastAsia" w:ascii="楷体_GB2312" w:hAnsi="仿宋" w:eastAsia="楷体_GB2312"/>
          <w:b/>
          <w:sz w:val="28"/>
          <w:szCs w:val="28"/>
        </w:rPr>
        <w:t>大宁县十七届人大常委会第</w:t>
      </w:r>
      <w:r>
        <w:rPr>
          <w:rFonts w:hint="eastAsia" w:ascii="楷体_GB2312" w:hAnsi="仿宋" w:eastAsia="楷体_GB2312"/>
          <w:b/>
          <w:sz w:val="28"/>
          <w:szCs w:val="28"/>
          <w:lang w:val="en-US" w:eastAsia="zh-CN"/>
        </w:rPr>
        <w:t>二十三</w:t>
      </w:r>
      <w:r>
        <w:rPr>
          <w:rFonts w:hint="eastAsia" w:ascii="楷体_GB2312" w:hAnsi="仿宋" w:eastAsia="楷体_GB2312"/>
          <w:b/>
          <w:sz w:val="28"/>
          <w:szCs w:val="28"/>
        </w:rPr>
        <w:t>次会议文件</w:t>
      </w:r>
    </w:p>
    <w:p>
      <w:pPr>
        <w:pStyle w:val="11"/>
        <w:ind w:left="0" w:leftChars="0" w:firstLine="0" w:firstLineChars="0"/>
        <w:rPr>
          <w:rFonts w:ascii="楷体_GB2312" w:hAnsi="仿宋" w:eastAsia="楷体_GB2312"/>
          <w:b/>
          <w:sz w:val="28"/>
          <w:szCs w:val="28"/>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大宁县人民政府</w:t>
      </w:r>
      <w:r>
        <w:rPr>
          <w:rFonts w:hint="eastAsia" w:ascii="方正小标宋_GBK" w:hAnsi="方正小标宋_GBK" w:eastAsia="方正小标宋_GBK" w:cs="方正小标宋_GBK"/>
          <w:b w:val="0"/>
          <w:bCs/>
          <w:color w:val="000000"/>
          <w:sz w:val="44"/>
          <w:szCs w:val="44"/>
        </w:rPr>
        <w:t> </w:t>
      </w:r>
    </w:p>
    <w:p>
      <w:pPr>
        <w:pStyle w:val="6"/>
        <w:spacing w:beforeAutospacing="0" w:afterAutospacing="0" w:line="600" w:lineRule="exact"/>
        <w:jc w:val="center"/>
        <w:rPr>
          <w:rFonts w:hint="eastAsia" w:ascii="方正小标宋_GBK" w:hAnsi="方正小标宋_GBK" w:eastAsia="方正小标宋_GBK" w:cs="方正小标宋_GBK"/>
          <w:b w:val="0"/>
          <w:bCs/>
          <w:sz w:val="44"/>
          <w:szCs w:val="44"/>
        </w:rPr>
      </w:pPr>
      <w:r>
        <w:rPr>
          <w:rStyle w:val="9"/>
          <w:rFonts w:hint="eastAsia" w:ascii="方正小标宋_GBK" w:hAnsi="方正小标宋_GBK" w:eastAsia="方正小标宋_GBK" w:cs="方正小标宋_GBK"/>
          <w:b w:val="0"/>
          <w:bCs/>
          <w:color w:val="000000"/>
          <w:sz w:val="44"/>
          <w:szCs w:val="44"/>
        </w:rPr>
        <w:t>关于202</w:t>
      </w:r>
      <w:r>
        <w:rPr>
          <w:rStyle w:val="9"/>
          <w:rFonts w:hint="eastAsia" w:ascii="方正小标宋_GBK" w:hAnsi="方正小标宋_GBK" w:eastAsia="方正小标宋_GBK" w:cs="方正小标宋_GBK"/>
          <w:b w:val="0"/>
          <w:bCs/>
          <w:color w:val="000000"/>
          <w:sz w:val="44"/>
          <w:szCs w:val="44"/>
          <w:lang w:val="en-US" w:eastAsia="zh-CN"/>
        </w:rPr>
        <w:t>2</w:t>
      </w:r>
      <w:r>
        <w:rPr>
          <w:rStyle w:val="9"/>
          <w:rFonts w:hint="eastAsia" w:ascii="方正小标宋_GBK" w:hAnsi="方正小标宋_GBK" w:eastAsia="方正小标宋_GBK" w:cs="方正小标宋_GBK"/>
          <w:b w:val="0"/>
          <w:bCs/>
          <w:color w:val="000000"/>
          <w:sz w:val="44"/>
          <w:szCs w:val="44"/>
        </w:rPr>
        <w:t>年全县财政决算及</w:t>
      </w:r>
    </w:p>
    <w:p>
      <w:pPr>
        <w:pStyle w:val="6"/>
        <w:spacing w:beforeAutospacing="0" w:afterAutospacing="0" w:line="600" w:lineRule="exact"/>
        <w:jc w:val="center"/>
        <w:rPr>
          <w:rStyle w:val="9"/>
          <w:rFonts w:hint="eastAsia" w:ascii="方正小标宋_GBK" w:hAnsi="方正小标宋_GBK" w:eastAsia="方正小标宋_GBK" w:cs="方正小标宋_GBK"/>
          <w:b w:val="0"/>
          <w:bCs/>
          <w:color w:val="000000"/>
          <w:sz w:val="44"/>
          <w:szCs w:val="44"/>
        </w:rPr>
      </w:pPr>
      <w:r>
        <w:rPr>
          <w:rStyle w:val="9"/>
          <w:rFonts w:hint="eastAsia" w:ascii="方正小标宋_GBK" w:hAnsi="方正小标宋_GBK" w:eastAsia="方正小标宋_GBK" w:cs="方正小标宋_GBK"/>
          <w:b w:val="0"/>
          <w:bCs/>
          <w:color w:val="000000"/>
          <w:sz w:val="44"/>
          <w:szCs w:val="44"/>
        </w:rPr>
        <w:t>202</w:t>
      </w:r>
      <w:r>
        <w:rPr>
          <w:rStyle w:val="9"/>
          <w:rFonts w:hint="eastAsia" w:ascii="方正小标宋_GBK" w:hAnsi="方正小标宋_GBK" w:eastAsia="方正小标宋_GBK" w:cs="方正小标宋_GBK"/>
          <w:b w:val="0"/>
          <w:bCs/>
          <w:color w:val="000000"/>
          <w:sz w:val="44"/>
          <w:szCs w:val="44"/>
          <w:lang w:val="en-US" w:eastAsia="zh-CN"/>
        </w:rPr>
        <w:t>3</w:t>
      </w:r>
      <w:r>
        <w:rPr>
          <w:rStyle w:val="9"/>
          <w:rFonts w:hint="eastAsia" w:ascii="方正小标宋_GBK" w:hAnsi="方正小标宋_GBK" w:eastAsia="方正小标宋_GBK" w:cs="方正小标宋_GBK"/>
          <w:b w:val="0"/>
          <w:bCs/>
          <w:color w:val="000000"/>
          <w:sz w:val="44"/>
          <w:szCs w:val="44"/>
        </w:rPr>
        <w:t>年上半年财政预算执行情况的</w:t>
      </w:r>
    </w:p>
    <w:p>
      <w:pPr>
        <w:pStyle w:val="6"/>
        <w:spacing w:beforeAutospacing="0" w:afterAutospacing="0" w:line="600" w:lineRule="exact"/>
        <w:jc w:val="center"/>
        <w:rPr>
          <w:rFonts w:hint="eastAsia" w:ascii="方正小标宋_GBK" w:hAnsi="方正小标宋_GBK" w:eastAsia="方正小标宋_GBK" w:cs="方正小标宋_GBK"/>
          <w:b w:val="0"/>
          <w:bCs/>
          <w:sz w:val="44"/>
          <w:szCs w:val="44"/>
        </w:rPr>
      </w:pPr>
      <w:r>
        <w:rPr>
          <w:rStyle w:val="9"/>
          <w:rFonts w:hint="eastAsia" w:ascii="方正小标宋_GBK" w:hAnsi="方正小标宋_GBK" w:eastAsia="方正小标宋_GBK" w:cs="方正小标宋_GBK"/>
          <w:b w:val="0"/>
          <w:bCs/>
          <w:color w:val="000000"/>
          <w:sz w:val="44"/>
          <w:szCs w:val="44"/>
        </w:rPr>
        <w:t>报</w:t>
      </w:r>
      <w:r>
        <w:rPr>
          <w:rStyle w:val="9"/>
          <w:rFonts w:hint="eastAsia" w:ascii="方正小标宋_GBK" w:hAnsi="方正小标宋_GBK" w:eastAsia="方正小标宋_GBK" w:cs="方正小标宋_GBK"/>
          <w:b w:val="0"/>
          <w:bCs/>
          <w:color w:val="000000"/>
          <w:sz w:val="44"/>
          <w:szCs w:val="44"/>
          <w:lang w:val="en-US" w:eastAsia="zh-CN"/>
        </w:rPr>
        <w:t xml:space="preserve">    </w:t>
      </w:r>
      <w:r>
        <w:rPr>
          <w:rStyle w:val="9"/>
          <w:rFonts w:hint="eastAsia" w:ascii="方正小标宋_GBK" w:hAnsi="方正小标宋_GBK" w:eastAsia="方正小标宋_GBK" w:cs="方正小标宋_GBK"/>
          <w:b w:val="0"/>
          <w:bCs/>
          <w:color w:val="000000"/>
          <w:sz w:val="44"/>
          <w:szCs w:val="44"/>
        </w:rPr>
        <w:t>告</w:t>
      </w:r>
    </w:p>
    <w:p>
      <w:pPr>
        <w:pStyle w:val="6"/>
        <w:spacing w:beforeAutospacing="0" w:afterAutospacing="0" w:line="600" w:lineRule="exact"/>
        <w:rPr>
          <w:rFonts w:ascii="Times New Roman" w:hAnsi="Times New Roman"/>
        </w:rPr>
      </w:pPr>
      <w:r>
        <w:rPr>
          <w:rFonts w:ascii="Times New Roman" w:hAnsi="Times New Roman" w:eastAsia="宋体"/>
          <w:color w:val="000000"/>
          <w:sz w:val="21"/>
          <w:szCs w:val="21"/>
        </w:rPr>
        <w:t> </w:t>
      </w: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10月10日</w:t>
      </w:r>
      <w:r>
        <w:rPr>
          <w:rFonts w:hint="eastAsia" w:ascii="楷体_GB2312" w:hAnsi="楷体_GB2312" w:eastAsia="楷体_GB2312" w:cs="楷体_GB2312"/>
          <w:b/>
          <w:bCs/>
          <w:sz w:val="32"/>
          <w:szCs w:val="32"/>
        </w:rPr>
        <w:t>日在大宁县第十七届人民代表大会</w:t>
      </w: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常务委员会第</w:t>
      </w:r>
      <w:r>
        <w:rPr>
          <w:rFonts w:hint="eastAsia" w:ascii="楷体_GB2312" w:hAnsi="楷体_GB2312" w:eastAsia="楷体_GB2312" w:cs="楷体_GB2312"/>
          <w:b/>
          <w:bCs/>
          <w:sz w:val="32"/>
          <w:szCs w:val="32"/>
          <w:lang w:val="en-US" w:eastAsia="zh-CN"/>
        </w:rPr>
        <w:t>二十三</w:t>
      </w:r>
      <w:r>
        <w:rPr>
          <w:rFonts w:hint="eastAsia" w:ascii="楷体_GB2312" w:hAnsi="楷体_GB2312" w:eastAsia="楷体_GB2312" w:cs="楷体_GB2312"/>
          <w:b/>
          <w:bCs/>
          <w:sz w:val="32"/>
          <w:szCs w:val="32"/>
        </w:rPr>
        <w:t>次会议上</w:t>
      </w:r>
    </w:p>
    <w:p>
      <w:pPr>
        <w:pStyle w:val="6"/>
        <w:spacing w:beforeAutospacing="0" w:afterAutospacing="0" w:line="600" w:lineRule="exact"/>
        <w:jc w:val="center"/>
        <w:rPr>
          <w:rFonts w:ascii="Times New Roman" w:hAnsi="Times New Roman"/>
        </w:rPr>
      </w:pPr>
      <w:r>
        <w:rPr>
          <w:rStyle w:val="9"/>
          <w:rFonts w:ascii="Times New Roman" w:hAnsi="Times New Roman" w:eastAsia="宋体"/>
          <w:color w:val="000000"/>
          <w:sz w:val="31"/>
          <w:szCs w:val="31"/>
        </w:rPr>
        <w:t> </w:t>
      </w:r>
    </w:p>
    <w:p>
      <w:pPr>
        <w:pStyle w:val="6"/>
        <w:spacing w:beforeAutospacing="0" w:afterAutospacing="0" w:line="600" w:lineRule="exact"/>
        <w:jc w:val="center"/>
        <w:rPr>
          <w:rFonts w:hint="eastAsia" w:ascii="楷体_GB2312" w:hAnsi="楷体_GB2312" w:eastAsia="楷体_GB2312" w:cs="楷体_GB2312"/>
          <w:b w:val="0"/>
          <w:bCs/>
          <w:sz w:val="32"/>
          <w:szCs w:val="32"/>
        </w:rPr>
      </w:pPr>
      <w:r>
        <w:rPr>
          <w:rStyle w:val="9"/>
          <w:rFonts w:hint="eastAsia" w:ascii="楷体_GB2312" w:hAnsi="楷体_GB2312" w:eastAsia="楷体_GB2312" w:cs="楷体_GB2312"/>
          <w:b w:val="0"/>
          <w:bCs/>
          <w:color w:val="000000"/>
          <w:sz w:val="32"/>
          <w:szCs w:val="32"/>
        </w:rPr>
        <w:t>大宁县财政局局长    </w:t>
      </w:r>
      <w:r>
        <w:rPr>
          <w:rStyle w:val="9"/>
          <w:rFonts w:hint="eastAsia" w:ascii="楷体_GB2312" w:hAnsi="楷体_GB2312" w:eastAsia="楷体_GB2312" w:cs="楷体_GB2312"/>
          <w:b w:val="0"/>
          <w:bCs/>
          <w:color w:val="000000"/>
          <w:sz w:val="32"/>
          <w:szCs w:val="32"/>
          <w:lang w:val="en-US" w:eastAsia="zh-CN"/>
        </w:rPr>
        <w:t>吴虹</w:t>
      </w:r>
      <w:r>
        <w:rPr>
          <w:rStyle w:val="9"/>
          <w:rFonts w:hint="eastAsia" w:ascii="楷体_GB2312" w:hAnsi="楷体_GB2312" w:eastAsia="楷体_GB2312" w:cs="楷体_GB2312"/>
          <w:b w:val="0"/>
          <w:bCs/>
          <w:color w:val="000000"/>
          <w:sz w:val="32"/>
          <w:szCs w:val="32"/>
        </w:rPr>
        <w:t>   </w:t>
      </w:r>
    </w:p>
    <w:p>
      <w:pPr>
        <w:pStyle w:val="6"/>
        <w:spacing w:beforeAutospacing="0" w:afterAutospacing="0" w:line="580" w:lineRule="exact"/>
        <w:rPr>
          <w:rFonts w:hint="eastAsia" w:ascii="楷体_GB2312" w:hAnsi="楷体_GB2312" w:eastAsia="楷体_GB2312" w:cs="楷体_GB2312"/>
          <w:b w:val="0"/>
          <w:bCs/>
        </w:rPr>
      </w:pPr>
      <w:r>
        <w:rPr>
          <w:rFonts w:hint="eastAsia" w:ascii="楷体_GB2312" w:hAnsi="楷体_GB2312" w:eastAsia="楷体_GB2312" w:cs="楷体_GB2312"/>
          <w:b w:val="0"/>
          <w:bCs/>
          <w:color w:val="000000"/>
          <w:sz w:val="21"/>
          <w:szCs w:val="21"/>
        </w:rPr>
        <w:t> </w:t>
      </w:r>
    </w:p>
    <w:p>
      <w:pPr>
        <w:pStyle w:val="6"/>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主任、各位副主任、各位委员：</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受县人民政府的委托，我向县人大常委会作《关于202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年全县财政决算及202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年上半年财政预算执行情况的报告》，请予审议。</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ascii="Times New Roman" w:hAnsi="Times New Roman"/>
          <w:sz w:val="32"/>
          <w:szCs w:val="32"/>
        </w:rPr>
      </w:pPr>
      <w:r>
        <w:rPr>
          <w:rFonts w:ascii="Times New Roman" w:hAnsi="Times New Roman" w:eastAsia="黑体"/>
          <w:color w:val="000000"/>
          <w:sz w:val="32"/>
          <w:szCs w:val="32"/>
        </w:rPr>
        <w:t>一、20</w:t>
      </w:r>
      <w:r>
        <w:rPr>
          <w:rFonts w:hint="eastAsia" w:ascii="Times New Roman" w:hAnsi="Times New Roman" w:eastAsia="黑体"/>
          <w:color w:val="000000"/>
          <w:sz w:val="32"/>
          <w:szCs w:val="32"/>
        </w:rPr>
        <w:t>2</w:t>
      </w:r>
      <w:r>
        <w:rPr>
          <w:rFonts w:hint="eastAsia" w:ascii="Times New Roman" w:hAnsi="Times New Roman" w:eastAsia="黑体"/>
          <w:color w:val="000000"/>
          <w:sz w:val="32"/>
          <w:szCs w:val="32"/>
          <w:lang w:val="en-US" w:eastAsia="zh-CN"/>
        </w:rPr>
        <w:t>2</w:t>
      </w:r>
      <w:r>
        <w:rPr>
          <w:rFonts w:ascii="Times New Roman" w:hAnsi="Times New Roman" w:eastAsia="黑体"/>
          <w:color w:val="000000"/>
          <w:sz w:val="32"/>
          <w:szCs w:val="32"/>
        </w:rPr>
        <w:t>年度财政决算情况</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ascii="Times New Roman" w:hAnsi="Times New Roman"/>
          <w:sz w:val="32"/>
          <w:szCs w:val="32"/>
        </w:rPr>
      </w:pPr>
      <w:r>
        <w:rPr>
          <w:rFonts w:ascii="Times New Roman" w:hAnsi="Times New Roman" w:eastAsia="楷体_GB2312"/>
          <w:color w:val="000000"/>
          <w:sz w:val="32"/>
          <w:szCs w:val="32"/>
        </w:rPr>
        <w:t>（一）</w:t>
      </w:r>
      <w:r>
        <w:rPr>
          <w:rFonts w:hint="eastAsia" w:ascii="Times New Roman" w:hAnsi="Times New Roman" w:eastAsia="楷体_GB2312"/>
          <w:color w:val="000000"/>
          <w:sz w:val="32"/>
          <w:szCs w:val="32"/>
          <w:lang w:eastAsia="zh-CN"/>
        </w:rPr>
        <w:t>一般公共预算收支决算</w:t>
      </w:r>
      <w:r>
        <w:rPr>
          <w:rFonts w:ascii="Times New Roman" w:hAnsi="Times New Roman" w:eastAsia="楷体_GB2312"/>
          <w:color w:val="000000"/>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eastAsia="仿宋_GB2312"/>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rPr>
        <w:t>全县</w:t>
      </w:r>
      <w:r>
        <w:rPr>
          <w:rFonts w:ascii="Times New Roman" w:hAnsi="Times New Roman" w:eastAsia="仿宋_GB2312"/>
          <w:color w:val="auto"/>
          <w:sz w:val="32"/>
          <w:szCs w:val="32"/>
          <w:highlight w:val="none"/>
        </w:rPr>
        <w:t>一般公共预算收入完成</w:t>
      </w:r>
      <w:r>
        <w:rPr>
          <w:rFonts w:hint="eastAsia" w:ascii="Times New Roman" w:hAnsi="Times New Roman" w:eastAsia="仿宋_GB2312"/>
          <w:color w:val="auto"/>
          <w:sz w:val="32"/>
          <w:szCs w:val="32"/>
          <w:highlight w:val="none"/>
          <w:lang w:val="en-US" w:eastAsia="zh-CN"/>
        </w:rPr>
        <w:t>10323</w:t>
      </w:r>
      <w:r>
        <w:rPr>
          <w:rFonts w:ascii="Times New Roman" w:hAnsi="Times New Roman" w:eastAsia="仿宋_GB2312"/>
          <w:color w:val="auto"/>
          <w:sz w:val="32"/>
          <w:szCs w:val="32"/>
          <w:highlight w:val="none"/>
        </w:rPr>
        <w:t>万元，为</w:t>
      </w:r>
      <w:r>
        <w:rPr>
          <w:rFonts w:hint="eastAsia" w:ascii="Times New Roman" w:hAnsi="Times New Roman" w:eastAsia="仿宋_GB2312"/>
          <w:color w:val="auto"/>
          <w:sz w:val="32"/>
          <w:szCs w:val="32"/>
          <w:highlight w:val="none"/>
        </w:rPr>
        <w:t>调整预算（以下简称</w:t>
      </w:r>
      <w:r>
        <w:rPr>
          <w:rFonts w:ascii="Times New Roman" w:hAnsi="Times New Roman" w:eastAsia="仿宋_GB2312"/>
          <w:color w:val="auto"/>
          <w:sz w:val="32"/>
          <w:szCs w:val="32"/>
          <w:highlight w:val="none"/>
        </w:rPr>
        <w:t>预算</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 xml:space="preserve">的 </w:t>
      </w:r>
      <w:r>
        <w:rPr>
          <w:rFonts w:hint="eastAsia" w:ascii="Times New Roman" w:hAnsi="Times New Roman" w:eastAsia="仿宋_GB2312"/>
          <w:color w:val="auto"/>
          <w:sz w:val="32"/>
          <w:szCs w:val="32"/>
          <w:highlight w:val="none"/>
          <w:lang w:val="en-US" w:eastAsia="zh-CN"/>
        </w:rPr>
        <w:t>105.34</w:t>
      </w:r>
      <w:r>
        <w:rPr>
          <w:rFonts w:ascii="Times New Roman" w:hAnsi="Times New Roman" w:eastAsia="仿宋_GB2312"/>
          <w:color w:val="auto"/>
          <w:sz w:val="32"/>
          <w:szCs w:val="32"/>
          <w:highlight w:val="none"/>
        </w:rPr>
        <w:t>%，同比</w:t>
      </w:r>
      <w:r>
        <w:rPr>
          <w:rFonts w:hint="eastAsia" w:ascii="Times New Roman" w:hAnsi="Times New Roman" w:eastAsia="仿宋_GB2312"/>
          <w:color w:val="auto"/>
          <w:sz w:val="32"/>
          <w:szCs w:val="32"/>
          <w:highlight w:val="none"/>
          <w:lang w:eastAsia="zh-CN"/>
        </w:rPr>
        <w:t>下降</w:t>
      </w:r>
      <w:r>
        <w:rPr>
          <w:rFonts w:hint="eastAsia" w:ascii="Times New Roman" w:hAnsi="Times New Roman" w:eastAsia="仿宋_GB2312"/>
          <w:color w:val="auto"/>
          <w:sz w:val="32"/>
          <w:szCs w:val="32"/>
          <w:highlight w:val="none"/>
          <w:lang w:val="en-US" w:eastAsia="zh-CN"/>
        </w:rPr>
        <w:t>9.5</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减</w:t>
      </w:r>
      <w:r>
        <w:rPr>
          <w:rFonts w:hint="eastAsia" w:ascii="Times New Roman" w:hAnsi="Times New Roman" w:eastAsia="仿宋_GB2312"/>
          <w:color w:val="auto"/>
          <w:sz w:val="32"/>
          <w:szCs w:val="32"/>
          <w:highlight w:val="none"/>
        </w:rPr>
        <w:t>收</w:t>
      </w:r>
      <w:r>
        <w:rPr>
          <w:rFonts w:hint="eastAsia" w:ascii="Times New Roman" w:hAnsi="Times New Roman" w:eastAsia="仿宋_GB2312"/>
          <w:color w:val="auto"/>
          <w:sz w:val="32"/>
          <w:szCs w:val="32"/>
          <w:highlight w:val="none"/>
          <w:lang w:val="en-US" w:eastAsia="zh-CN"/>
        </w:rPr>
        <w:t>1083</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仿宋_GB2312" w:eastAsia="仿宋_GB2312"/>
          <w:sz w:val="32"/>
          <w:szCs w:val="32"/>
          <w:highlight w:val="none"/>
        </w:rPr>
        <w:t>一般公共预算支出执行</w:t>
      </w:r>
      <w:r>
        <w:rPr>
          <w:rFonts w:hint="eastAsia" w:ascii="仿宋_GB2312" w:eastAsia="仿宋_GB2312"/>
          <w:sz w:val="32"/>
          <w:szCs w:val="32"/>
          <w:highlight w:val="none"/>
          <w:lang w:val="en-US" w:eastAsia="zh-CN"/>
        </w:rPr>
        <w:t>162110</w:t>
      </w:r>
      <w:r>
        <w:rPr>
          <w:rFonts w:hint="eastAsia" w:ascii="仿宋_GB2312" w:eastAsia="仿宋_GB2312"/>
          <w:sz w:val="32"/>
          <w:szCs w:val="32"/>
          <w:highlight w:val="none"/>
        </w:rPr>
        <w:t>万元，为预算的</w:t>
      </w:r>
      <w:r>
        <w:rPr>
          <w:rFonts w:hint="eastAsia" w:ascii="仿宋_GB2312" w:eastAsia="仿宋_GB2312"/>
          <w:sz w:val="32"/>
          <w:szCs w:val="32"/>
          <w:highlight w:val="none"/>
          <w:lang w:val="en-US" w:eastAsia="zh-CN"/>
        </w:rPr>
        <w:t>94.28</w:t>
      </w:r>
      <w:r>
        <w:rPr>
          <w:rFonts w:hint="eastAsia" w:ascii="仿宋_GB2312" w:eastAsia="仿宋_GB2312"/>
          <w:sz w:val="32"/>
          <w:szCs w:val="32"/>
          <w:highlight w:val="none"/>
        </w:rPr>
        <w:t>%，</w:t>
      </w:r>
      <w:r>
        <w:rPr>
          <w:rFonts w:hint="default" w:ascii="仿宋_GB2312" w:eastAsia="仿宋_GB2312"/>
          <w:sz w:val="32"/>
          <w:szCs w:val="32"/>
          <w:highlight w:val="none"/>
        </w:rPr>
        <w:t>同比</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6.03</w:t>
      </w:r>
      <w:r>
        <w:rPr>
          <w:rFonts w:hint="eastAsia" w:ascii="仿宋_GB2312" w:eastAsia="仿宋_GB2312"/>
          <w:sz w:val="32"/>
          <w:szCs w:val="32"/>
          <w:highlight w:val="none"/>
        </w:rPr>
        <w:t>%。</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hint="eastAsia" w:ascii="Times New Roman" w:hAnsi="Times New Roman" w:eastAsia="仿宋_GB2312"/>
          <w:b/>
          <w:bCs/>
          <w:color w:val="auto"/>
          <w:sz w:val="32"/>
          <w:szCs w:val="32"/>
          <w:highlight w:val="none"/>
          <w:lang w:eastAsia="zh-CN"/>
        </w:rPr>
      </w:pPr>
      <w:r>
        <w:rPr>
          <w:rFonts w:hint="eastAsia" w:ascii="Times New Roman" w:hAnsi="Times New Roman" w:eastAsia="仿宋_GB2312"/>
          <w:b/>
          <w:bCs/>
          <w:color w:val="auto"/>
          <w:sz w:val="32"/>
          <w:szCs w:val="32"/>
          <w:highlight w:val="none"/>
          <w:lang w:val="en-US" w:eastAsia="zh-CN"/>
        </w:rPr>
        <w:t>1.</w:t>
      </w:r>
      <w:r>
        <w:rPr>
          <w:rFonts w:hint="eastAsia" w:ascii="Times New Roman" w:hAnsi="Times New Roman" w:eastAsia="仿宋_GB2312"/>
          <w:b/>
          <w:bCs/>
          <w:color w:val="auto"/>
          <w:sz w:val="32"/>
          <w:szCs w:val="32"/>
          <w:highlight w:val="none"/>
          <w:lang w:eastAsia="zh-CN"/>
        </w:rPr>
        <w:t>主要收入项目完成情况</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主要收入项目完成情况是：增值税</w:t>
      </w:r>
      <w:r>
        <w:rPr>
          <w:rFonts w:hint="eastAsia" w:ascii="Times New Roman" w:hAnsi="Times New Roman" w:eastAsia="仿宋_GB2312"/>
          <w:color w:val="auto"/>
          <w:sz w:val="32"/>
          <w:szCs w:val="32"/>
          <w:highlight w:val="none"/>
          <w:lang w:val="en-US" w:eastAsia="zh-CN"/>
        </w:rPr>
        <w:t>3192</w:t>
      </w:r>
      <w:r>
        <w:rPr>
          <w:rFonts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lang w:val="en-US" w:eastAsia="zh-CN"/>
        </w:rPr>
        <w:t>186.89</w:t>
      </w:r>
      <w:r>
        <w:rPr>
          <w:rFonts w:ascii="Times New Roman" w:hAnsi="Times New Roman" w:eastAsia="仿宋_GB2312"/>
          <w:color w:val="auto"/>
          <w:sz w:val="32"/>
          <w:szCs w:val="32"/>
          <w:highlight w:val="none"/>
        </w:rPr>
        <w:t>%；企业所得税</w:t>
      </w:r>
      <w:r>
        <w:rPr>
          <w:rFonts w:hint="eastAsia" w:ascii="Times New Roman" w:hAnsi="Times New Roman" w:eastAsia="仿宋_GB2312"/>
          <w:color w:val="auto"/>
          <w:sz w:val="32"/>
          <w:szCs w:val="32"/>
          <w:highlight w:val="none"/>
          <w:lang w:val="en-US" w:eastAsia="zh-CN"/>
        </w:rPr>
        <w:t>-512</w:t>
      </w:r>
      <w:r>
        <w:rPr>
          <w:rFonts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lang w:val="en-US" w:eastAsia="zh-CN"/>
        </w:rPr>
        <w:t>-56.89</w:t>
      </w:r>
      <w:r>
        <w:rPr>
          <w:rFonts w:ascii="Times New Roman" w:hAnsi="Times New Roman" w:eastAsia="仿宋_GB2312"/>
          <w:color w:val="auto"/>
          <w:sz w:val="32"/>
          <w:szCs w:val="32"/>
          <w:highlight w:val="none"/>
        </w:rPr>
        <w:t>%；个人所得税</w:t>
      </w: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lang w:val="en-US" w:eastAsia="zh-CN"/>
        </w:rPr>
        <w:t>43.33</w:t>
      </w:r>
      <w:r>
        <w:rPr>
          <w:rFonts w:ascii="Times New Roman" w:hAnsi="Times New Roman" w:eastAsia="仿宋_GB2312"/>
          <w:color w:val="auto"/>
          <w:sz w:val="32"/>
          <w:szCs w:val="32"/>
          <w:highlight w:val="none"/>
        </w:rPr>
        <w:t>%；资源税</w:t>
      </w:r>
      <w:r>
        <w:rPr>
          <w:rFonts w:hint="eastAsia" w:ascii="Times New Roman" w:hAnsi="Times New Roman" w:eastAsia="仿宋_GB2312"/>
          <w:color w:val="auto"/>
          <w:sz w:val="32"/>
          <w:szCs w:val="32"/>
          <w:highlight w:val="none"/>
          <w:lang w:val="en-US" w:eastAsia="zh-CN"/>
        </w:rPr>
        <w:t>2115</w:t>
      </w:r>
      <w:r>
        <w:rPr>
          <w:rFonts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41</w:t>
      </w:r>
      <w:r>
        <w:rPr>
          <w:rFonts w:ascii="Times New Roman" w:hAnsi="Times New Roman" w:eastAsia="仿宋_GB2312"/>
          <w:color w:val="auto"/>
          <w:sz w:val="32"/>
          <w:szCs w:val="32"/>
          <w:highlight w:val="none"/>
        </w:rPr>
        <w:t>%。非税收入完成</w:t>
      </w:r>
      <w:r>
        <w:rPr>
          <w:rFonts w:hint="eastAsia" w:ascii="Times New Roman" w:hAnsi="Times New Roman" w:eastAsia="仿宋_GB2312"/>
          <w:color w:val="auto"/>
          <w:sz w:val="32"/>
          <w:szCs w:val="32"/>
          <w:highlight w:val="none"/>
          <w:lang w:val="en-US" w:eastAsia="zh-CN"/>
        </w:rPr>
        <w:t>4137</w:t>
      </w:r>
      <w:r>
        <w:rPr>
          <w:rFonts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25.36</w:t>
      </w:r>
      <w:r>
        <w:rPr>
          <w:rFonts w:ascii="Times New Roman" w:hAnsi="Times New Roman" w:eastAsia="仿宋_GB2312"/>
          <w:color w:val="auto"/>
          <w:sz w:val="32"/>
          <w:szCs w:val="32"/>
          <w:highlight w:val="none"/>
        </w:rPr>
        <w:t>%。</w:t>
      </w:r>
    </w:p>
    <w:p>
      <w:pPr>
        <w:pStyle w:val="6"/>
        <w:keepNext w:val="0"/>
        <w:keepLines w:val="0"/>
        <w:pageBreakBefore w:val="0"/>
        <w:widowControl w:val="0"/>
        <w:numPr>
          <w:numId w:val="0"/>
        </w:numPr>
        <w:kinsoku/>
        <w:wordWrap/>
        <w:overflowPunct/>
        <w:topLinePunct w:val="0"/>
        <w:autoSpaceDE/>
        <w:autoSpaceDN/>
        <w:bidi w:val="0"/>
        <w:spacing w:beforeAutospacing="0" w:afterAutospacing="0" w:line="560" w:lineRule="exact"/>
        <w:ind w:firstLine="643" w:firstLineChars="200"/>
        <w:jc w:val="both"/>
        <w:textAlignment w:val="auto"/>
        <w:rPr>
          <w:rFonts w:hint="eastAsia" w:ascii="Times New Roman" w:hAnsi="Times New Roman" w:eastAsia="仿宋_GB2312"/>
          <w:b/>
          <w:bCs/>
          <w:color w:val="auto"/>
          <w:sz w:val="32"/>
          <w:szCs w:val="32"/>
          <w:highlight w:val="none"/>
          <w:lang w:eastAsia="zh-CN"/>
        </w:rPr>
      </w:pPr>
      <w:r>
        <w:rPr>
          <w:rFonts w:hint="eastAsia" w:ascii="Times New Roman" w:hAnsi="Times New Roman" w:eastAsia="仿宋_GB2312"/>
          <w:b/>
          <w:bCs/>
          <w:color w:val="auto"/>
          <w:sz w:val="32"/>
          <w:szCs w:val="32"/>
          <w:highlight w:val="none"/>
          <w:lang w:val="en-US" w:eastAsia="zh-CN"/>
        </w:rPr>
        <w:t>2.</w:t>
      </w:r>
      <w:r>
        <w:rPr>
          <w:rFonts w:hint="eastAsia" w:ascii="Times New Roman" w:hAnsi="Times New Roman" w:eastAsia="仿宋_GB2312"/>
          <w:b/>
          <w:bCs/>
          <w:color w:val="auto"/>
          <w:sz w:val="32"/>
          <w:szCs w:val="32"/>
          <w:highlight w:val="none"/>
          <w:lang w:eastAsia="zh-CN"/>
        </w:rPr>
        <w:t>主要支出项目执行情况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主要支出项目执行情况是：一般公共服务支出执行1</w:t>
      </w:r>
      <w:r>
        <w:rPr>
          <w:rFonts w:hint="eastAsia" w:ascii="Times New Roman" w:hAnsi="Times New Roman" w:eastAsia="仿宋_GB2312" w:cs="Times New Roman"/>
          <w:sz w:val="32"/>
          <w:szCs w:val="32"/>
          <w:highlight w:val="none"/>
          <w:lang w:val="en-US" w:eastAsia="zh-CN"/>
        </w:rPr>
        <w:t>7127</w:t>
      </w:r>
      <w:r>
        <w:rPr>
          <w:rFonts w:hint="eastAsia" w:ascii="Times New Roman" w:hAnsi="Times New Roman" w:eastAsia="仿宋_GB2312" w:cs="Times New Roman"/>
          <w:sz w:val="32"/>
          <w:szCs w:val="32"/>
          <w:highlight w:val="none"/>
        </w:rPr>
        <w:t>万元，</w:t>
      </w:r>
      <w:r>
        <w:rPr>
          <w:rFonts w:ascii="Times New Roman" w:hAnsi="Times New Roman" w:eastAsia="仿宋_GB2312"/>
          <w:sz w:val="32"/>
          <w:szCs w:val="32"/>
          <w:highlight w:val="none"/>
        </w:rPr>
        <w:t>为</w:t>
      </w:r>
      <w:r>
        <w:rPr>
          <w:rFonts w:hint="eastAsia" w:ascii="Times New Roman" w:hAnsi="Times New Roman" w:eastAsia="仿宋_GB2312"/>
          <w:sz w:val="32"/>
          <w:szCs w:val="32"/>
          <w:highlight w:val="none"/>
        </w:rPr>
        <w:t>调整预算（以下简称</w:t>
      </w:r>
      <w:r>
        <w:rPr>
          <w:rFonts w:ascii="Times New Roman" w:hAnsi="Times New Roman" w:eastAsia="仿宋_GB2312"/>
          <w:sz w:val="32"/>
          <w:szCs w:val="32"/>
          <w:highlight w:val="none"/>
        </w:rPr>
        <w:t>预算</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的</w:t>
      </w:r>
      <w:r>
        <w:rPr>
          <w:rFonts w:hint="eastAsia" w:ascii="Times New Roman" w:hAnsi="Times New Roman" w:eastAsia="仿宋_GB2312" w:cs="Times New Roman"/>
          <w:sz w:val="32"/>
          <w:szCs w:val="32"/>
          <w:highlight w:val="none"/>
          <w:lang w:val="en-US" w:eastAsia="zh-CN"/>
        </w:rPr>
        <w:t>99.71</w:t>
      </w:r>
      <w:r>
        <w:rPr>
          <w:rFonts w:hint="eastAsia" w:ascii="Times New Roman" w:hAnsi="Times New Roman" w:eastAsia="仿宋_GB2312" w:cs="Times New Roman"/>
          <w:sz w:val="32"/>
          <w:szCs w:val="32"/>
          <w:highlight w:val="none"/>
        </w:rPr>
        <w:t>%；公共安全支出执行</w:t>
      </w:r>
      <w:r>
        <w:rPr>
          <w:rFonts w:hint="eastAsia" w:ascii="Times New Roman" w:hAnsi="Times New Roman" w:eastAsia="仿宋_GB2312" w:cs="Times New Roman"/>
          <w:sz w:val="32"/>
          <w:szCs w:val="32"/>
          <w:highlight w:val="none"/>
          <w:lang w:val="en-US" w:eastAsia="zh-CN"/>
        </w:rPr>
        <w:t>5657</w:t>
      </w:r>
      <w:r>
        <w:rPr>
          <w:rFonts w:hint="eastAsia" w:ascii="Times New Roman" w:hAnsi="Times New Roman" w:eastAsia="仿宋_GB2312" w:cs="Times New Roman"/>
          <w:sz w:val="32"/>
          <w:szCs w:val="32"/>
          <w:highlight w:val="none"/>
        </w:rPr>
        <w:t>万元，为预算的9</w:t>
      </w:r>
      <w:r>
        <w:rPr>
          <w:rFonts w:hint="eastAsia" w:ascii="Times New Roman" w:hAnsi="Times New Roman" w:eastAsia="仿宋_GB2312" w:cs="Times New Roman"/>
          <w:sz w:val="32"/>
          <w:szCs w:val="32"/>
          <w:highlight w:val="none"/>
          <w:lang w:val="en-US" w:eastAsia="zh-CN"/>
        </w:rPr>
        <w:t>6.32</w:t>
      </w:r>
      <w:r>
        <w:rPr>
          <w:rFonts w:hint="eastAsia" w:ascii="Times New Roman" w:hAnsi="Times New Roman" w:eastAsia="仿宋_GB2312" w:cs="Times New Roman"/>
          <w:sz w:val="32"/>
          <w:szCs w:val="32"/>
          <w:highlight w:val="none"/>
        </w:rPr>
        <w:t>%；教育支出执行</w:t>
      </w:r>
      <w:r>
        <w:rPr>
          <w:rFonts w:hint="eastAsia" w:ascii="Times New Roman" w:hAnsi="Times New Roman" w:eastAsia="仿宋_GB2312" w:cs="Times New Roman"/>
          <w:sz w:val="32"/>
          <w:szCs w:val="32"/>
          <w:highlight w:val="none"/>
          <w:lang w:val="en-US" w:eastAsia="zh-CN"/>
        </w:rPr>
        <w:t>17857</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98.76</w:t>
      </w:r>
      <w:r>
        <w:rPr>
          <w:rFonts w:hint="eastAsia" w:ascii="Times New Roman" w:hAnsi="Times New Roman" w:eastAsia="仿宋_GB2312" w:cs="Times New Roman"/>
          <w:sz w:val="32"/>
          <w:szCs w:val="32"/>
          <w:highlight w:val="none"/>
        </w:rPr>
        <w:t>%；科学技术支出执行</w:t>
      </w:r>
      <w:r>
        <w:rPr>
          <w:rFonts w:hint="eastAsia" w:ascii="Times New Roman" w:hAnsi="Times New Roman" w:eastAsia="仿宋_GB2312" w:cs="Times New Roman"/>
          <w:sz w:val="32"/>
          <w:szCs w:val="32"/>
          <w:highlight w:val="none"/>
          <w:lang w:val="en-US" w:eastAsia="zh-CN"/>
        </w:rPr>
        <w:t>163</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98.79</w:t>
      </w:r>
      <w:r>
        <w:rPr>
          <w:rFonts w:hint="eastAsia" w:ascii="Times New Roman" w:hAnsi="Times New Roman" w:eastAsia="仿宋_GB2312" w:cs="Times New Roman"/>
          <w:sz w:val="32"/>
          <w:szCs w:val="32"/>
          <w:highlight w:val="none"/>
        </w:rPr>
        <w:t>%；文化旅游体育与传媒支出执行</w:t>
      </w:r>
      <w:r>
        <w:rPr>
          <w:rFonts w:hint="eastAsia" w:ascii="Times New Roman" w:hAnsi="Times New Roman" w:eastAsia="仿宋_GB2312" w:cs="Times New Roman"/>
          <w:sz w:val="32"/>
          <w:szCs w:val="32"/>
          <w:highlight w:val="none"/>
          <w:lang w:val="en-US" w:eastAsia="zh-CN"/>
        </w:rPr>
        <w:t>1729</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94.9</w:t>
      </w:r>
      <w:r>
        <w:rPr>
          <w:rFonts w:hint="eastAsia" w:ascii="Times New Roman" w:hAnsi="Times New Roman" w:eastAsia="仿宋_GB2312" w:cs="Times New Roman"/>
          <w:sz w:val="32"/>
          <w:szCs w:val="32"/>
          <w:highlight w:val="none"/>
        </w:rPr>
        <w:t>%；社会保障和就业支出执行</w:t>
      </w:r>
      <w:r>
        <w:rPr>
          <w:rFonts w:hint="eastAsia" w:ascii="Times New Roman" w:hAnsi="Times New Roman" w:eastAsia="仿宋_GB2312" w:cs="Times New Roman"/>
          <w:sz w:val="32"/>
          <w:szCs w:val="32"/>
          <w:highlight w:val="none"/>
          <w:lang w:val="en-US" w:eastAsia="zh-CN"/>
        </w:rPr>
        <w:t>24108</w:t>
      </w:r>
      <w:r>
        <w:rPr>
          <w:rFonts w:hint="eastAsia" w:ascii="Times New Roman" w:hAnsi="Times New Roman" w:eastAsia="仿宋_GB2312" w:cs="Times New Roman"/>
          <w:sz w:val="32"/>
          <w:szCs w:val="32"/>
          <w:highlight w:val="none"/>
        </w:rPr>
        <w:t>万元，为预算的9</w:t>
      </w:r>
      <w:r>
        <w:rPr>
          <w:rFonts w:hint="eastAsia" w:ascii="Times New Roman" w:hAnsi="Times New Roman" w:eastAsia="仿宋_GB2312" w:cs="Times New Roman"/>
          <w:sz w:val="32"/>
          <w:szCs w:val="32"/>
          <w:highlight w:val="none"/>
          <w:lang w:val="en-US" w:eastAsia="zh-CN"/>
        </w:rPr>
        <w:t>5.46</w:t>
      </w:r>
      <w:r>
        <w:rPr>
          <w:rFonts w:hint="eastAsia" w:ascii="Times New Roman" w:hAnsi="Times New Roman" w:eastAsia="仿宋_GB2312" w:cs="Times New Roman"/>
          <w:sz w:val="32"/>
          <w:szCs w:val="32"/>
          <w:highlight w:val="none"/>
        </w:rPr>
        <w:t>%；卫生健康支出执行11</w:t>
      </w:r>
      <w:r>
        <w:rPr>
          <w:rFonts w:hint="eastAsia" w:ascii="Times New Roman" w:hAnsi="Times New Roman" w:eastAsia="仿宋_GB2312" w:cs="Times New Roman"/>
          <w:sz w:val="32"/>
          <w:szCs w:val="32"/>
          <w:highlight w:val="none"/>
          <w:lang w:val="en-US" w:eastAsia="zh-CN"/>
        </w:rPr>
        <w:t>362</w:t>
      </w:r>
      <w:r>
        <w:rPr>
          <w:rFonts w:hint="eastAsia" w:ascii="Times New Roman" w:hAnsi="Times New Roman" w:eastAsia="仿宋_GB2312" w:cs="Times New Roman"/>
          <w:sz w:val="32"/>
          <w:szCs w:val="32"/>
          <w:highlight w:val="none"/>
        </w:rPr>
        <w:t>万元，为预算的97.</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3%；节能环保支出执行</w:t>
      </w:r>
      <w:r>
        <w:rPr>
          <w:rFonts w:hint="eastAsia" w:ascii="Times New Roman" w:hAnsi="Times New Roman" w:eastAsia="仿宋_GB2312" w:cs="Times New Roman"/>
          <w:sz w:val="32"/>
          <w:szCs w:val="32"/>
          <w:highlight w:val="none"/>
          <w:lang w:val="en-US" w:eastAsia="zh-CN"/>
        </w:rPr>
        <w:t>11494</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96.32</w:t>
      </w:r>
      <w:r>
        <w:rPr>
          <w:rFonts w:hint="eastAsia" w:ascii="Times New Roman" w:hAnsi="Times New Roman" w:eastAsia="仿宋_GB2312" w:cs="Times New Roman"/>
          <w:sz w:val="32"/>
          <w:szCs w:val="32"/>
          <w:highlight w:val="none"/>
        </w:rPr>
        <w:t>%；城乡社区支出执行</w:t>
      </w:r>
      <w:r>
        <w:rPr>
          <w:rFonts w:hint="eastAsia" w:ascii="Times New Roman" w:hAnsi="Times New Roman" w:eastAsia="仿宋_GB2312" w:cs="Times New Roman"/>
          <w:sz w:val="32"/>
          <w:szCs w:val="32"/>
          <w:highlight w:val="none"/>
          <w:lang w:val="en-US" w:eastAsia="zh-CN"/>
        </w:rPr>
        <w:t>11088</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%；农林水支出执行3</w:t>
      </w:r>
      <w:r>
        <w:rPr>
          <w:rFonts w:hint="eastAsia" w:ascii="Times New Roman" w:hAnsi="Times New Roman" w:eastAsia="仿宋_GB2312" w:cs="Times New Roman"/>
          <w:sz w:val="32"/>
          <w:szCs w:val="32"/>
          <w:highlight w:val="none"/>
          <w:lang w:val="en-US" w:eastAsia="zh-CN"/>
        </w:rPr>
        <w:t>7927</w:t>
      </w:r>
      <w:r>
        <w:rPr>
          <w:rFonts w:hint="eastAsia" w:ascii="Times New Roman" w:hAnsi="Times New Roman" w:eastAsia="仿宋_GB2312" w:cs="Times New Roman"/>
          <w:sz w:val="32"/>
          <w:szCs w:val="32"/>
          <w:highlight w:val="none"/>
        </w:rPr>
        <w:t>万元，为预算的8</w:t>
      </w:r>
      <w:r>
        <w:rPr>
          <w:rFonts w:hint="eastAsia" w:ascii="Times New Roman" w:hAnsi="Times New Roman" w:eastAsia="仿宋_GB2312" w:cs="Times New Roman"/>
          <w:sz w:val="32"/>
          <w:szCs w:val="32"/>
          <w:highlight w:val="none"/>
          <w:lang w:val="en-US" w:eastAsia="zh-CN"/>
        </w:rPr>
        <w:t>6.48</w:t>
      </w:r>
      <w:r>
        <w:rPr>
          <w:rFonts w:hint="eastAsia" w:ascii="Times New Roman" w:hAnsi="Times New Roman" w:eastAsia="仿宋_GB2312" w:cs="Times New Roman"/>
          <w:sz w:val="32"/>
          <w:szCs w:val="32"/>
          <w:highlight w:val="none"/>
        </w:rPr>
        <w:t>%；交通运输支出执行</w:t>
      </w:r>
      <w:r>
        <w:rPr>
          <w:rFonts w:hint="eastAsia" w:ascii="Times New Roman" w:hAnsi="Times New Roman" w:eastAsia="仿宋_GB2312" w:cs="Times New Roman"/>
          <w:sz w:val="32"/>
          <w:szCs w:val="32"/>
          <w:highlight w:val="none"/>
          <w:lang w:val="en-US" w:eastAsia="zh-CN"/>
        </w:rPr>
        <w:t>7033</w:t>
      </w:r>
      <w:r>
        <w:rPr>
          <w:rFonts w:hint="eastAsia" w:ascii="Times New Roman" w:hAnsi="Times New Roman" w:eastAsia="仿宋_GB2312" w:cs="Times New Roman"/>
          <w:sz w:val="32"/>
          <w:szCs w:val="32"/>
          <w:highlight w:val="none"/>
        </w:rPr>
        <w:t>万元，为预算的9</w:t>
      </w:r>
      <w:r>
        <w:rPr>
          <w:rFonts w:hint="eastAsia" w:ascii="Times New Roman" w:hAnsi="Times New Roman" w:eastAsia="仿宋_GB2312" w:cs="Times New Roman"/>
          <w:sz w:val="32"/>
          <w:szCs w:val="32"/>
          <w:highlight w:val="none"/>
          <w:lang w:val="en-US" w:eastAsia="zh-CN"/>
        </w:rPr>
        <w:t>5.77</w:t>
      </w:r>
      <w:r>
        <w:rPr>
          <w:rFonts w:hint="eastAsia" w:ascii="Times New Roman" w:hAnsi="Times New Roman" w:eastAsia="仿宋_GB2312" w:cs="Times New Roman"/>
          <w:sz w:val="32"/>
          <w:szCs w:val="32"/>
          <w:highlight w:val="none"/>
        </w:rPr>
        <w:t>%；自然资源海洋气象等支出执行</w:t>
      </w:r>
      <w:r>
        <w:rPr>
          <w:rFonts w:hint="eastAsia" w:ascii="Times New Roman" w:hAnsi="Times New Roman" w:eastAsia="仿宋_GB2312" w:cs="Times New Roman"/>
          <w:sz w:val="32"/>
          <w:szCs w:val="32"/>
          <w:highlight w:val="none"/>
          <w:lang w:val="en-US" w:eastAsia="zh-CN"/>
        </w:rPr>
        <w:t>2419</w:t>
      </w:r>
      <w:r>
        <w:rPr>
          <w:rFonts w:hint="eastAsia" w:ascii="Times New Roman" w:hAnsi="Times New Roman" w:eastAsia="仿宋_GB2312" w:cs="Times New Roman"/>
          <w:sz w:val="32"/>
          <w:szCs w:val="32"/>
          <w:highlight w:val="none"/>
        </w:rPr>
        <w:t>万元，为预算的100%；住房保障支出执行</w:t>
      </w:r>
      <w:r>
        <w:rPr>
          <w:rFonts w:hint="eastAsia" w:ascii="Times New Roman" w:hAnsi="Times New Roman" w:eastAsia="仿宋_GB2312" w:cs="Times New Roman"/>
          <w:sz w:val="32"/>
          <w:szCs w:val="32"/>
          <w:highlight w:val="none"/>
          <w:lang w:val="en-US" w:eastAsia="zh-CN"/>
        </w:rPr>
        <w:t>4443</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%；灾害防治及应急管理支出执行</w:t>
      </w:r>
      <w:r>
        <w:rPr>
          <w:rFonts w:hint="eastAsia" w:ascii="Times New Roman" w:hAnsi="Times New Roman" w:eastAsia="仿宋_GB2312" w:cs="Times New Roman"/>
          <w:sz w:val="32"/>
          <w:szCs w:val="32"/>
          <w:highlight w:val="none"/>
          <w:lang w:val="en-US" w:eastAsia="zh-CN"/>
        </w:rPr>
        <w:t>6885</w:t>
      </w:r>
      <w:r>
        <w:rPr>
          <w:rFonts w:hint="eastAsia" w:ascii="Times New Roman" w:hAnsi="Times New Roman" w:eastAsia="仿宋_GB2312" w:cs="Times New Roman"/>
          <w:sz w:val="32"/>
          <w:szCs w:val="32"/>
          <w:highlight w:val="none"/>
        </w:rPr>
        <w:t>万元，为预算的</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%；债务付息支出执行1</w:t>
      </w:r>
      <w:r>
        <w:rPr>
          <w:rFonts w:hint="eastAsia" w:ascii="Times New Roman" w:hAnsi="Times New Roman" w:eastAsia="仿宋_GB2312" w:cs="Times New Roman"/>
          <w:sz w:val="32"/>
          <w:szCs w:val="32"/>
          <w:highlight w:val="none"/>
          <w:lang w:val="en-US" w:eastAsia="zh-CN"/>
        </w:rPr>
        <w:t>502</w:t>
      </w:r>
      <w:r>
        <w:rPr>
          <w:rFonts w:hint="eastAsia" w:ascii="Times New Roman" w:hAnsi="Times New Roman" w:eastAsia="仿宋_GB2312" w:cs="Times New Roman"/>
          <w:sz w:val="32"/>
          <w:szCs w:val="32"/>
          <w:highlight w:val="none"/>
        </w:rPr>
        <w:t>万元，为预算的100%。</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highlight w:val="none"/>
        </w:rPr>
      </w:pPr>
      <w:r>
        <w:rPr>
          <w:rFonts w:hint="eastAsia"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年全县“三公”经费支出执行</w:t>
      </w:r>
      <w:r>
        <w:rPr>
          <w:rFonts w:hint="eastAsia" w:ascii="Times New Roman" w:hAnsi="Times New Roman" w:eastAsia="仿宋_GB2312" w:cs="Times New Roman"/>
          <w:kern w:val="0"/>
          <w:sz w:val="32"/>
          <w:szCs w:val="32"/>
          <w:highlight w:val="none"/>
          <w:lang w:val="en-US" w:eastAsia="zh-CN"/>
        </w:rPr>
        <w:t>626.75</w:t>
      </w:r>
      <w:r>
        <w:rPr>
          <w:rFonts w:hint="eastAsia" w:ascii="Times New Roman" w:hAnsi="Times New Roman" w:eastAsia="仿宋_GB2312" w:cs="Times New Roman"/>
          <w:kern w:val="0"/>
          <w:sz w:val="32"/>
          <w:szCs w:val="32"/>
          <w:highlight w:val="none"/>
        </w:rPr>
        <w:t>万元，为预算的</w:t>
      </w:r>
      <w:r>
        <w:rPr>
          <w:rFonts w:hint="eastAsia" w:ascii="Times New Roman" w:hAnsi="Times New Roman" w:eastAsia="仿宋_GB2312" w:cs="Times New Roman"/>
          <w:kern w:val="0"/>
          <w:sz w:val="32"/>
          <w:szCs w:val="32"/>
          <w:highlight w:val="none"/>
          <w:lang w:val="en-US" w:eastAsia="zh-CN"/>
        </w:rPr>
        <w:t>77.0</w:t>
      </w:r>
      <w:r>
        <w:rPr>
          <w:rFonts w:hint="eastAsia" w:ascii="Times New Roman" w:hAnsi="Times New Roman" w:eastAsia="仿宋_GB2312" w:cs="Times New Roman"/>
          <w:kern w:val="0"/>
          <w:sz w:val="32"/>
          <w:szCs w:val="32"/>
          <w:highlight w:val="none"/>
        </w:rPr>
        <w:t>9%。其中，公务接待费</w:t>
      </w:r>
      <w:r>
        <w:rPr>
          <w:rFonts w:hint="eastAsia" w:ascii="Times New Roman" w:hAnsi="Times New Roman" w:eastAsia="仿宋_GB2312" w:cs="Times New Roman"/>
          <w:kern w:val="0"/>
          <w:sz w:val="32"/>
          <w:szCs w:val="32"/>
          <w:highlight w:val="none"/>
          <w:lang w:val="en-US" w:eastAsia="zh-CN"/>
        </w:rPr>
        <w:t>85.85</w:t>
      </w:r>
      <w:r>
        <w:rPr>
          <w:rFonts w:hint="eastAsia" w:ascii="Times New Roman" w:hAnsi="Times New Roman" w:eastAsia="仿宋_GB2312" w:cs="Times New Roman"/>
          <w:kern w:val="0"/>
          <w:sz w:val="32"/>
          <w:szCs w:val="32"/>
          <w:highlight w:val="none"/>
        </w:rPr>
        <w:t>万元，为预算的</w:t>
      </w:r>
      <w:r>
        <w:rPr>
          <w:rFonts w:hint="eastAsia" w:ascii="Times New Roman" w:hAnsi="Times New Roman" w:eastAsia="仿宋_GB2312" w:cs="Times New Roman"/>
          <w:kern w:val="0"/>
          <w:sz w:val="32"/>
          <w:szCs w:val="32"/>
          <w:highlight w:val="none"/>
          <w:lang w:val="en-US" w:eastAsia="zh-CN"/>
        </w:rPr>
        <w:t>61.1</w:t>
      </w:r>
      <w:r>
        <w:rPr>
          <w:rFonts w:hint="eastAsia" w:ascii="Times New Roman" w:hAnsi="Times New Roman" w:eastAsia="仿宋_GB2312" w:cs="Times New Roman"/>
          <w:kern w:val="0"/>
          <w:sz w:val="32"/>
          <w:szCs w:val="32"/>
          <w:highlight w:val="none"/>
        </w:rPr>
        <w:t>%；公务用车购置及运行维护费</w:t>
      </w:r>
      <w:r>
        <w:rPr>
          <w:rFonts w:hint="eastAsia" w:ascii="Times New Roman" w:hAnsi="Times New Roman" w:eastAsia="仿宋_GB2312" w:cs="Times New Roman"/>
          <w:kern w:val="0"/>
          <w:sz w:val="32"/>
          <w:szCs w:val="32"/>
          <w:highlight w:val="none"/>
          <w:lang w:val="en-US" w:eastAsia="zh-CN"/>
        </w:rPr>
        <w:t>540.9</w:t>
      </w:r>
      <w:r>
        <w:rPr>
          <w:rFonts w:hint="eastAsia" w:ascii="Times New Roman" w:hAnsi="Times New Roman" w:eastAsia="仿宋_GB2312" w:cs="Times New Roman"/>
          <w:kern w:val="0"/>
          <w:sz w:val="32"/>
          <w:szCs w:val="32"/>
          <w:highlight w:val="none"/>
        </w:rPr>
        <w:t>万元，为预算的</w:t>
      </w:r>
      <w:r>
        <w:rPr>
          <w:rFonts w:hint="eastAsia" w:ascii="Times New Roman" w:hAnsi="Times New Roman" w:eastAsia="仿宋_GB2312" w:cs="Times New Roman"/>
          <w:kern w:val="0"/>
          <w:sz w:val="32"/>
          <w:szCs w:val="32"/>
          <w:highlight w:val="none"/>
          <w:lang w:val="en-US" w:eastAsia="zh-CN"/>
        </w:rPr>
        <w:t>81.65</w:t>
      </w:r>
      <w:r>
        <w:rPr>
          <w:rFonts w:hint="eastAsia" w:ascii="Times New Roman" w:hAnsi="Times New Roman" w:eastAsia="仿宋_GB2312" w:cs="Times New Roman"/>
          <w:kern w:val="0"/>
          <w:sz w:val="32"/>
          <w:szCs w:val="32"/>
          <w:highlight w:val="none"/>
        </w:rPr>
        <w:t>%；无因公出国（境）经费。</w:t>
      </w:r>
    </w:p>
    <w:p>
      <w:pPr>
        <w:pStyle w:val="6"/>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3" w:firstLineChars="200"/>
        <w:jc w:val="both"/>
        <w:textAlignment w:val="auto"/>
        <w:rPr>
          <w:rFonts w:hint="eastAsia" w:ascii="Times New Roman" w:hAnsi="Times New Roman" w:eastAsia="仿宋_GB2312"/>
          <w:b/>
          <w:bCs/>
          <w:color w:val="auto"/>
          <w:sz w:val="32"/>
          <w:szCs w:val="32"/>
          <w:highlight w:val="none"/>
          <w:lang w:eastAsia="zh-CN"/>
        </w:rPr>
      </w:pPr>
      <w:r>
        <w:rPr>
          <w:rFonts w:hint="eastAsia" w:ascii="Times New Roman" w:hAnsi="Times New Roman" w:eastAsia="仿宋_GB2312"/>
          <w:b/>
          <w:bCs/>
          <w:color w:val="auto"/>
          <w:sz w:val="32"/>
          <w:szCs w:val="32"/>
          <w:highlight w:val="none"/>
          <w:lang w:val="en-US" w:eastAsia="zh-CN"/>
        </w:rPr>
        <w:t>3.</w:t>
      </w:r>
      <w:r>
        <w:rPr>
          <w:rFonts w:hint="eastAsia" w:ascii="Times New Roman" w:hAnsi="Times New Roman" w:eastAsia="仿宋_GB2312"/>
          <w:b/>
          <w:bCs/>
          <w:color w:val="auto"/>
          <w:sz w:val="32"/>
          <w:szCs w:val="32"/>
          <w:highlight w:val="none"/>
          <w:lang w:eastAsia="zh-CN"/>
        </w:rPr>
        <w:t>收支平衡情况</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年全县</w:t>
      </w:r>
      <w:r>
        <w:rPr>
          <w:rFonts w:hint="eastAsia" w:ascii="Times New Roman" w:hAnsi="Times New Roman" w:eastAsia="仿宋_GB2312"/>
          <w:sz w:val="32"/>
          <w:szCs w:val="32"/>
          <w:highlight w:val="none"/>
          <w:lang w:eastAsia="zh-CN"/>
        </w:rPr>
        <w:t>一般公共预算收入总计</w:t>
      </w: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92062</w:t>
      </w:r>
      <w:r>
        <w:rPr>
          <w:rFonts w:hint="eastAsia" w:ascii="Times New Roman" w:hAnsi="Times New Roman" w:eastAsia="仿宋_GB2312"/>
          <w:sz w:val="32"/>
          <w:szCs w:val="32"/>
          <w:highlight w:val="none"/>
        </w:rPr>
        <w:t>万元，其中：一般公共预算收入</w:t>
      </w:r>
      <w:r>
        <w:rPr>
          <w:rFonts w:hint="eastAsia" w:ascii="Times New Roman" w:hAnsi="Times New Roman" w:eastAsia="仿宋_GB2312"/>
          <w:sz w:val="32"/>
          <w:szCs w:val="32"/>
          <w:highlight w:val="none"/>
          <w:lang w:val="en-US" w:eastAsia="zh-CN"/>
        </w:rPr>
        <w:t>10323</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上级补助收入</w:t>
      </w:r>
      <w:r>
        <w:rPr>
          <w:rFonts w:hint="eastAsia" w:ascii="Times New Roman" w:hAnsi="Times New Roman" w:eastAsia="仿宋_GB2312"/>
          <w:sz w:val="32"/>
          <w:szCs w:val="32"/>
          <w:highlight w:val="none"/>
          <w:lang w:val="en-US" w:eastAsia="zh-CN"/>
        </w:rPr>
        <w:t>142162万元，</w:t>
      </w:r>
      <w:r>
        <w:rPr>
          <w:rFonts w:hint="eastAsia" w:ascii="Times New Roman" w:hAnsi="Times New Roman" w:eastAsia="仿宋_GB2312"/>
          <w:sz w:val="32"/>
          <w:szCs w:val="32"/>
          <w:highlight w:val="none"/>
        </w:rPr>
        <w:t>上年结余</w:t>
      </w:r>
      <w:r>
        <w:rPr>
          <w:rFonts w:hint="eastAsia" w:ascii="Times New Roman" w:hAnsi="Times New Roman" w:eastAsia="仿宋_GB2312"/>
          <w:sz w:val="32"/>
          <w:szCs w:val="32"/>
          <w:highlight w:val="none"/>
          <w:lang w:val="en-US" w:eastAsia="zh-CN"/>
        </w:rPr>
        <w:t>21383</w:t>
      </w:r>
      <w:r>
        <w:rPr>
          <w:rFonts w:hint="eastAsia" w:ascii="Times New Roman" w:hAnsi="Times New Roman" w:eastAsia="仿宋_GB2312"/>
          <w:sz w:val="32"/>
          <w:szCs w:val="32"/>
          <w:highlight w:val="none"/>
        </w:rPr>
        <w:t>万元，债务转贷收入</w:t>
      </w:r>
      <w:r>
        <w:rPr>
          <w:rFonts w:hint="eastAsia" w:ascii="Times New Roman" w:hAnsi="Times New Roman" w:eastAsia="仿宋_GB2312"/>
          <w:sz w:val="32"/>
          <w:szCs w:val="32"/>
          <w:highlight w:val="none"/>
          <w:lang w:val="en-US" w:eastAsia="zh-CN"/>
        </w:rPr>
        <w:t>9295</w:t>
      </w:r>
      <w:r>
        <w:rPr>
          <w:rFonts w:hint="eastAsia" w:ascii="Times New Roman" w:hAnsi="Times New Roman" w:eastAsia="仿宋_GB2312"/>
          <w:sz w:val="32"/>
          <w:szCs w:val="32"/>
          <w:highlight w:val="none"/>
        </w:rPr>
        <w:t>万元，动用预算稳定调节基金</w:t>
      </w:r>
      <w:r>
        <w:rPr>
          <w:rFonts w:hint="eastAsia" w:ascii="Times New Roman" w:hAnsi="Times New Roman" w:eastAsia="仿宋_GB2312"/>
          <w:sz w:val="32"/>
          <w:szCs w:val="32"/>
          <w:highlight w:val="none"/>
          <w:lang w:val="en-US" w:eastAsia="zh-CN"/>
        </w:rPr>
        <w:t>8899</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年全县</w:t>
      </w:r>
      <w:r>
        <w:rPr>
          <w:rFonts w:hint="eastAsia" w:ascii="Times New Roman" w:hAnsi="Times New Roman" w:eastAsia="仿宋_GB2312"/>
          <w:sz w:val="32"/>
          <w:szCs w:val="32"/>
          <w:highlight w:val="none"/>
          <w:lang w:eastAsia="zh-CN"/>
        </w:rPr>
        <w:t>一般公共预算支出总计</w:t>
      </w:r>
      <w:r>
        <w:rPr>
          <w:rFonts w:hint="eastAsia" w:ascii="Times New Roman" w:hAnsi="Times New Roman" w:eastAsia="仿宋_GB2312"/>
          <w:sz w:val="32"/>
          <w:szCs w:val="32"/>
          <w:highlight w:val="none"/>
          <w:lang w:val="en-US" w:eastAsia="zh-CN"/>
        </w:rPr>
        <w:t>192062</w:t>
      </w:r>
      <w:r>
        <w:rPr>
          <w:rFonts w:hint="eastAsia" w:ascii="Times New Roman" w:hAnsi="Times New Roman" w:eastAsia="仿宋_GB2312"/>
          <w:sz w:val="32"/>
          <w:szCs w:val="32"/>
          <w:highlight w:val="none"/>
        </w:rPr>
        <w:t>万元，其中：一般公共预算支出1</w:t>
      </w:r>
      <w:r>
        <w:rPr>
          <w:rFonts w:hint="eastAsia" w:ascii="Times New Roman" w:hAnsi="Times New Roman" w:eastAsia="仿宋_GB2312"/>
          <w:sz w:val="32"/>
          <w:szCs w:val="32"/>
          <w:highlight w:val="none"/>
          <w:lang w:val="en-US" w:eastAsia="zh-CN"/>
        </w:rPr>
        <w:t>62110</w:t>
      </w:r>
      <w:r>
        <w:rPr>
          <w:rFonts w:hint="eastAsia" w:ascii="Times New Roman" w:hAnsi="Times New Roman" w:eastAsia="仿宋_GB2312"/>
          <w:sz w:val="32"/>
          <w:szCs w:val="32"/>
          <w:highlight w:val="none"/>
        </w:rPr>
        <w:t>万元，上解上级支出</w:t>
      </w:r>
      <w:r>
        <w:rPr>
          <w:rFonts w:hint="eastAsia" w:ascii="Times New Roman" w:hAnsi="Times New Roman" w:eastAsia="仿宋_GB2312"/>
          <w:sz w:val="32"/>
          <w:szCs w:val="32"/>
          <w:highlight w:val="none"/>
          <w:lang w:val="en-US" w:eastAsia="zh-CN"/>
        </w:rPr>
        <w:t>1565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调出资金</w:t>
      </w:r>
      <w:r>
        <w:rPr>
          <w:rFonts w:hint="eastAsia" w:ascii="Times New Roman" w:hAnsi="Times New Roman" w:eastAsia="仿宋_GB2312"/>
          <w:sz w:val="32"/>
          <w:szCs w:val="32"/>
          <w:highlight w:val="none"/>
          <w:lang w:val="en-US" w:eastAsia="zh-CN"/>
        </w:rPr>
        <w:t>139万元，</w:t>
      </w:r>
      <w:r>
        <w:rPr>
          <w:rFonts w:hint="eastAsia" w:ascii="Times New Roman" w:hAnsi="Times New Roman" w:eastAsia="仿宋_GB2312"/>
          <w:sz w:val="32"/>
          <w:szCs w:val="32"/>
          <w:highlight w:val="none"/>
        </w:rPr>
        <w:t>债务还本支出</w:t>
      </w:r>
      <w:r>
        <w:rPr>
          <w:rFonts w:hint="eastAsia" w:ascii="Times New Roman" w:hAnsi="Times New Roman" w:eastAsia="仿宋_GB2312"/>
          <w:sz w:val="32"/>
          <w:szCs w:val="32"/>
          <w:highlight w:val="none"/>
          <w:lang w:val="en-US" w:eastAsia="zh-CN"/>
        </w:rPr>
        <w:t>945</w:t>
      </w:r>
      <w:r>
        <w:rPr>
          <w:rFonts w:hint="eastAsia" w:ascii="Times New Roman" w:hAnsi="Times New Roman" w:eastAsia="仿宋_GB2312"/>
          <w:sz w:val="32"/>
          <w:szCs w:val="32"/>
          <w:highlight w:val="none"/>
        </w:rPr>
        <w:t>万元，安排预算稳定调节基金</w:t>
      </w:r>
      <w:r>
        <w:rPr>
          <w:rFonts w:hint="eastAsia" w:ascii="Times New Roman" w:hAnsi="Times New Roman" w:eastAsia="仿宋_GB2312"/>
          <w:sz w:val="32"/>
          <w:szCs w:val="32"/>
          <w:highlight w:val="none"/>
          <w:lang w:val="en-US" w:eastAsia="zh-CN"/>
        </w:rPr>
        <w:t>17471</w:t>
      </w:r>
      <w:r>
        <w:rPr>
          <w:rFonts w:hint="eastAsia" w:ascii="Times New Roman" w:hAnsi="Times New Roman" w:eastAsia="仿宋_GB2312"/>
          <w:sz w:val="32"/>
          <w:szCs w:val="32"/>
          <w:highlight w:val="none"/>
        </w:rPr>
        <w:t>万元，结转下年支出</w:t>
      </w:r>
      <w:r>
        <w:rPr>
          <w:rFonts w:hint="eastAsia" w:ascii="Times New Roman" w:hAnsi="Times New Roman" w:eastAsia="仿宋_GB2312"/>
          <w:sz w:val="32"/>
          <w:szCs w:val="32"/>
          <w:highlight w:val="none"/>
          <w:lang w:val="en-US" w:eastAsia="zh-CN"/>
        </w:rPr>
        <w:t>9832</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实现当年收支平衡。</w:t>
      </w:r>
    </w:p>
    <w:p>
      <w:pPr>
        <w:pStyle w:val="6"/>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3" w:firstLineChars="200"/>
        <w:jc w:val="both"/>
        <w:textAlignment w:val="auto"/>
        <w:rPr>
          <w:rFonts w:hint="default"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4.</w:t>
      </w:r>
      <w:r>
        <w:rPr>
          <w:rFonts w:hint="eastAsia" w:ascii="Times New Roman" w:hAnsi="Times New Roman" w:eastAsia="仿宋_GB2312"/>
          <w:b/>
          <w:bCs/>
          <w:sz w:val="32"/>
          <w:szCs w:val="32"/>
          <w:highlight w:val="none"/>
          <w:lang w:eastAsia="zh-CN"/>
        </w:rPr>
        <w:t>预备费动用情况</w:t>
      </w:r>
    </w:p>
    <w:p>
      <w:pPr>
        <w:pStyle w:val="6"/>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2022年县级预备费预算2000万元，未动用。</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hint="eastAsia" w:ascii="Times New Roman" w:hAnsi="Times New Roman" w:eastAsia="楷体_GB2312"/>
          <w:color w:val="000000"/>
          <w:sz w:val="32"/>
          <w:szCs w:val="32"/>
          <w:lang w:eastAsia="zh-CN"/>
        </w:rPr>
      </w:pPr>
      <w:r>
        <w:rPr>
          <w:rFonts w:hint="eastAsia" w:ascii="Times New Roman" w:hAnsi="Times New Roman" w:eastAsia="楷体_GB2312"/>
          <w:color w:val="000000"/>
          <w:sz w:val="32"/>
          <w:szCs w:val="32"/>
          <w:lang w:eastAsia="zh-CN"/>
        </w:rPr>
        <w:t>（二）政府性基金预算收支决算情况</w:t>
      </w:r>
    </w:p>
    <w:p>
      <w:pPr>
        <w:pStyle w:val="6"/>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年全县政府性基金收入完成</w:t>
      </w:r>
      <w:r>
        <w:rPr>
          <w:rFonts w:hint="eastAsia" w:ascii="Times New Roman" w:hAnsi="Times New Roman" w:eastAsia="仿宋_GB2312"/>
          <w:color w:val="auto"/>
          <w:sz w:val="32"/>
          <w:szCs w:val="32"/>
          <w:highlight w:val="none"/>
          <w:lang w:val="en-US" w:eastAsia="zh-CN"/>
        </w:rPr>
        <w:t>1073</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为预算的</w:t>
      </w:r>
      <w:r>
        <w:rPr>
          <w:rFonts w:hint="eastAsia" w:ascii="Times New Roman" w:hAnsi="Times New Roman" w:eastAsia="仿宋_GB2312"/>
          <w:color w:val="auto"/>
          <w:sz w:val="32"/>
          <w:szCs w:val="32"/>
          <w:highlight w:val="none"/>
          <w:lang w:val="en-US" w:eastAsia="zh-CN"/>
        </w:rPr>
        <w:t>43.83</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主要原因是国有土地出让金</w:t>
      </w:r>
      <w:r>
        <w:rPr>
          <w:rFonts w:hint="eastAsia" w:ascii="Times New Roman" w:hAnsi="Times New Roman" w:eastAsia="仿宋_GB2312"/>
          <w:color w:val="auto"/>
          <w:sz w:val="32"/>
          <w:szCs w:val="32"/>
          <w:highlight w:val="none"/>
        </w:rPr>
        <w:t>收入减少。主要收入项目的完成情况是：国有土地收益基金收入2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lang w:val="en-US" w:eastAsia="zh-CN"/>
        </w:rPr>
        <w:t>10.23</w:t>
      </w:r>
      <w:r>
        <w:rPr>
          <w:rFonts w:hint="eastAsia" w:ascii="Times New Roman" w:hAnsi="Times New Roman" w:eastAsia="仿宋_GB2312"/>
          <w:color w:val="auto"/>
          <w:sz w:val="32"/>
          <w:szCs w:val="32"/>
          <w:highlight w:val="none"/>
        </w:rPr>
        <w:t>%；农业土地开发资金收入5万元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为预算的</w:t>
      </w:r>
      <w:r>
        <w:rPr>
          <w:rFonts w:hint="eastAsia" w:ascii="Times New Roman" w:hAnsi="Times New Roman" w:eastAsia="仿宋_GB2312"/>
          <w:color w:val="auto"/>
          <w:sz w:val="32"/>
          <w:szCs w:val="32"/>
          <w:highlight w:val="none"/>
          <w:lang w:val="en-US" w:eastAsia="zh-CN"/>
        </w:rPr>
        <w:t>8.77</w:t>
      </w:r>
      <w:r>
        <w:rPr>
          <w:rFonts w:hint="eastAsia" w:ascii="Times New Roman" w:hAnsi="Times New Roman" w:eastAsia="仿宋_GB2312"/>
          <w:color w:val="auto"/>
          <w:sz w:val="32"/>
          <w:szCs w:val="32"/>
          <w:highlight w:val="none"/>
        </w:rPr>
        <w:t>%；国有土地使用权出让收入</w:t>
      </w:r>
      <w:r>
        <w:rPr>
          <w:rFonts w:hint="eastAsia" w:ascii="Times New Roman" w:hAnsi="Times New Roman" w:eastAsia="仿宋_GB2312"/>
          <w:color w:val="auto"/>
          <w:sz w:val="32"/>
          <w:szCs w:val="32"/>
          <w:highlight w:val="none"/>
          <w:lang w:val="en-US" w:eastAsia="zh-CN"/>
        </w:rPr>
        <w:t>98</w:t>
      </w:r>
      <w:r>
        <w:rPr>
          <w:rFonts w:hint="eastAsia" w:ascii="Times New Roman" w:hAnsi="Times New Roman" w:eastAsia="仿宋_GB2312"/>
          <w:color w:val="auto"/>
          <w:sz w:val="32"/>
          <w:szCs w:val="32"/>
          <w:highlight w:val="none"/>
        </w:rPr>
        <w:t>万元，为预算的</w:t>
      </w:r>
      <w:r>
        <w:rPr>
          <w:rFonts w:hint="eastAsia" w:ascii="Times New Roman" w:hAnsi="Times New Roman" w:eastAsia="仿宋_GB2312"/>
          <w:color w:val="auto"/>
          <w:sz w:val="32"/>
          <w:szCs w:val="32"/>
          <w:highlight w:val="none"/>
          <w:lang w:val="en-US" w:eastAsia="zh-CN"/>
        </w:rPr>
        <w:t>6.55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城市基础设施配套费收入</w:t>
      </w:r>
      <w:r>
        <w:rPr>
          <w:rFonts w:hint="eastAsia" w:ascii="Times New Roman" w:hAnsi="Times New Roman" w:eastAsia="仿宋_GB2312"/>
          <w:color w:val="auto"/>
          <w:sz w:val="32"/>
          <w:szCs w:val="32"/>
          <w:highlight w:val="none"/>
          <w:lang w:val="en-US" w:eastAsia="zh-CN"/>
        </w:rPr>
        <w:t>95</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为预算的</w:t>
      </w:r>
      <w:r>
        <w:rPr>
          <w:rFonts w:hint="eastAsia" w:ascii="Times New Roman" w:hAnsi="Times New Roman" w:eastAsia="仿宋_GB2312"/>
          <w:color w:val="auto"/>
          <w:sz w:val="32"/>
          <w:szCs w:val="32"/>
          <w:highlight w:val="none"/>
          <w:lang w:val="en-US" w:eastAsia="zh-CN"/>
        </w:rPr>
        <w:t>37.25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污水处理费收入</w:t>
      </w:r>
      <w:r>
        <w:rPr>
          <w:rFonts w:hint="eastAsia" w:ascii="Times New Roman" w:hAnsi="Times New Roman" w:eastAsia="仿宋_GB2312"/>
          <w:color w:val="auto"/>
          <w:sz w:val="32"/>
          <w:szCs w:val="32"/>
          <w:highlight w:val="none"/>
          <w:lang w:val="en-US" w:eastAsia="zh-CN"/>
        </w:rPr>
        <w:t>10</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，为预算的</w:t>
      </w:r>
      <w:r>
        <w:rPr>
          <w:rFonts w:hint="eastAsia" w:ascii="Times New Roman" w:hAnsi="Times New Roman" w:eastAsia="仿宋_GB2312"/>
          <w:color w:val="auto"/>
          <w:sz w:val="32"/>
          <w:szCs w:val="32"/>
          <w:highlight w:val="none"/>
          <w:lang w:val="en-US" w:eastAsia="zh-CN"/>
        </w:rPr>
        <w:t>23.26</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；专项债务对应项目专项收入</w:t>
      </w:r>
      <w:r>
        <w:rPr>
          <w:rFonts w:hint="eastAsia" w:ascii="Times New Roman" w:hAnsi="Times New Roman" w:eastAsia="仿宋_GB2312"/>
          <w:color w:val="auto"/>
          <w:sz w:val="32"/>
          <w:szCs w:val="32"/>
          <w:highlight w:val="none"/>
          <w:lang w:val="en-US" w:eastAsia="zh-CN"/>
        </w:rPr>
        <w:t>843万元</w:t>
      </w:r>
      <w:r>
        <w:rPr>
          <w:rFonts w:hint="eastAsia" w:ascii="Times New Roman" w:hAnsi="Times New Roman" w:eastAsia="仿宋_GB2312"/>
          <w:color w:val="auto"/>
          <w:sz w:val="32"/>
          <w:szCs w:val="32"/>
          <w:highlight w:val="none"/>
        </w:rPr>
        <w:t>，为预算的</w:t>
      </w:r>
      <w:r>
        <w:rPr>
          <w:rFonts w:hint="eastAsia" w:ascii="Times New Roman" w:hAnsi="Times New Roman" w:eastAsia="仿宋_GB2312"/>
          <w:color w:val="auto"/>
          <w:sz w:val="32"/>
          <w:szCs w:val="32"/>
          <w:highlight w:val="none"/>
          <w:lang w:val="en-US" w:eastAsia="zh-CN"/>
        </w:rPr>
        <w:t>220.68</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2022年全县政府性基金</w:t>
      </w:r>
      <w:r>
        <w:rPr>
          <w:rFonts w:ascii="Times New Roman" w:hAnsi="Times New Roman" w:eastAsia="仿宋_GB2312"/>
          <w:sz w:val="32"/>
          <w:szCs w:val="32"/>
          <w:highlight w:val="none"/>
        </w:rPr>
        <w:t>支出执行</w:t>
      </w:r>
      <w:r>
        <w:rPr>
          <w:rFonts w:hint="eastAsia" w:ascii="Times New Roman" w:hAnsi="Times New Roman" w:eastAsia="仿宋_GB2312"/>
          <w:sz w:val="32"/>
          <w:szCs w:val="32"/>
          <w:highlight w:val="none"/>
          <w:lang w:val="en-US" w:eastAsia="zh-CN"/>
        </w:rPr>
        <w:t>34714</w:t>
      </w:r>
      <w:r>
        <w:rPr>
          <w:rFonts w:ascii="Times New Roman" w:hAnsi="Times New Roman" w:eastAsia="仿宋_GB2312"/>
          <w:sz w:val="32"/>
          <w:szCs w:val="32"/>
          <w:highlight w:val="none"/>
        </w:rPr>
        <w:t>万元，结转下年</w:t>
      </w: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408</w:t>
      </w:r>
      <w:r>
        <w:rPr>
          <w:rFonts w:ascii="Times New Roman" w:hAnsi="Times New Roman" w:eastAsia="仿宋_GB2312"/>
          <w:sz w:val="32"/>
          <w:szCs w:val="32"/>
          <w:highlight w:val="none"/>
        </w:rPr>
        <w:t>万元，实际支出为调整预算的</w:t>
      </w:r>
      <w:r>
        <w:rPr>
          <w:rFonts w:hint="eastAsia" w:ascii="Times New Roman" w:hAnsi="Times New Roman" w:eastAsia="仿宋_GB2312"/>
          <w:sz w:val="32"/>
          <w:szCs w:val="32"/>
          <w:highlight w:val="none"/>
          <w:lang w:val="en-US" w:eastAsia="zh-CN"/>
        </w:rPr>
        <w:t>91.06</w:t>
      </w:r>
      <w:r>
        <w:rPr>
          <w:rFonts w:ascii="Times New Roman" w:hAnsi="Times New Roman" w:eastAsia="仿宋_GB2312"/>
          <w:sz w:val="32"/>
          <w:szCs w:val="32"/>
          <w:highlight w:val="none"/>
        </w:rPr>
        <w:t>%。</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5"/>
        <w:jc w:val="both"/>
        <w:textAlignment w:val="auto"/>
        <w:rPr>
          <w:rFonts w:hint="eastAsia" w:ascii="Times New Roman" w:hAnsi="Times New Roman" w:eastAsia="楷体_GB2312"/>
          <w:color w:val="000000"/>
          <w:sz w:val="32"/>
          <w:szCs w:val="32"/>
          <w:lang w:eastAsia="zh-CN"/>
        </w:rPr>
      </w:pPr>
      <w:r>
        <w:rPr>
          <w:rFonts w:hint="eastAsia" w:ascii="Times New Roman" w:hAnsi="Times New Roman" w:eastAsia="楷体_GB2312"/>
          <w:color w:val="000000"/>
          <w:sz w:val="32"/>
          <w:szCs w:val="32"/>
          <w:lang w:eastAsia="zh-CN"/>
        </w:rPr>
        <w:t>（三）社会保险基金预算收支决算情况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2022年全县社会保险基金预算收入完成15607万元，为预算的94.9%，同比下降15.27%。其中，机关事业单位基本养老保险基金收入13049万元，城乡居民基本养老保险基金收入1901 万元，城乡居民补充养老保险基金收入657万元。2022年全县社会保险基金预算支出执行13853万元，为预算的103.9%，同比增长12.77%。其中，机关事业单位基本养老保险基金支出12433万元，城乡居民基本养老保险基金支出1270 万元，城乡居民补充养老保险基金支出150万元。2022年收支缺口通过财政补助和基金历年结余弥补。</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val="0"/>
        <w:snapToGrid w:val="0"/>
        <w:spacing w:after="0" w:line="560" w:lineRule="exact"/>
        <w:ind w:left="0" w:leftChars="0" w:right="0" w:firstLine="640" w:firstLineChars="200"/>
        <w:jc w:val="both"/>
        <w:textAlignment w:val="auto"/>
        <w:outlineLvl w:val="0"/>
        <w:rPr>
          <w:rFonts w:ascii="Times New Roman" w:hAnsi="Times New Roman" w:eastAsia="楷体"/>
          <w:sz w:val="32"/>
          <w:szCs w:val="32"/>
          <w:highlight w:val="none"/>
        </w:rPr>
      </w:pPr>
      <w:r>
        <w:rPr>
          <w:rFonts w:ascii="Times New Roman" w:hAnsi="Times New Roman" w:eastAsia="楷体"/>
          <w:sz w:val="32"/>
          <w:szCs w:val="32"/>
          <w:highlight w:val="none"/>
        </w:rPr>
        <w:t>政府债务情况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年我县</w:t>
      </w:r>
      <w:r>
        <w:rPr>
          <w:rFonts w:hint="eastAsia" w:ascii="Times New Roman" w:hAnsi="Times New Roman" w:eastAsia="仿宋_GB2312" w:cs="Times New Roman"/>
          <w:kern w:val="0"/>
          <w:sz w:val="32"/>
          <w:szCs w:val="32"/>
          <w:highlight w:val="none"/>
          <w:lang w:eastAsia="zh-CN"/>
        </w:rPr>
        <w:t>新增</w:t>
      </w:r>
      <w:r>
        <w:rPr>
          <w:rFonts w:hint="eastAsia" w:ascii="Times New Roman" w:hAnsi="Times New Roman" w:eastAsia="仿宋_GB2312" w:cs="Times New Roman"/>
          <w:kern w:val="0"/>
          <w:sz w:val="32"/>
          <w:szCs w:val="32"/>
          <w:highlight w:val="none"/>
        </w:rPr>
        <w:t>政府债券</w:t>
      </w:r>
      <w:r>
        <w:rPr>
          <w:rFonts w:hint="eastAsia" w:ascii="Times New Roman" w:hAnsi="Times New Roman" w:eastAsia="仿宋_GB2312" w:cs="Times New Roman"/>
          <w:kern w:val="0"/>
          <w:sz w:val="32"/>
          <w:szCs w:val="32"/>
          <w:highlight w:val="none"/>
          <w:lang w:val="en-US" w:eastAsia="zh-CN"/>
        </w:rPr>
        <w:t>40211</w:t>
      </w:r>
      <w:r>
        <w:rPr>
          <w:rFonts w:hint="eastAsia"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其中：一般债券</w:t>
      </w:r>
      <w:r>
        <w:rPr>
          <w:rFonts w:hint="eastAsia" w:ascii="Times New Roman" w:hAnsi="Times New Roman" w:eastAsia="仿宋_GB2312" w:cs="Times New Roman"/>
          <w:kern w:val="0"/>
          <w:sz w:val="32"/>
          <w:szCs w:val="32"/>
          <w:highlight w:val="none"/>
          <w:lang w:val="en-US" w:eastAsia="zh-CN"/>
        </w:rPr>
        <w:t>8395万元，</w:t>
      </w:r>
      <w:r>
        <w:rPr>
          <w:rFonts w:hint="eastAsia" w:ascii="Times New Roman" w:hAnsi="Times New Roman" w:eastAsia="仿宋_GB2312" w:cs="Times New Roman"/>
          <w:kern w:val="0"/>
          <w:sz w:val="32"/>
          <w:szCs w:val="32"/>
          <w:highlight w:val="none"/>
        </w:rPr>
        <w:t>主要用于三大板块旅游公路建设项目2695万元、大宁县第一中学新建项目3000万元、昕水河大宁县城区段综合整治项目1000万元、大宁县建成区排水管网雨污分流改造工程1000万元、大宁县殡仪馆建设项目700万元</w:t>
      </w:r>
      <w:r>
        <w:rPr>
          <w:rFonts w:hint="eastAsia" w:ascii="Times New Roman" w:hAnsi="Times New Roman" w:eastAsia="仿宋_GB2312" w:cs="Times New Roman"/>
          <w:kern w:val="0"/>
          <w:sz w:val="32"/>
          <w:szCs w:val="32"/>
          <w:highlight w:val="none"/>
          <w:lang w:eastAsia="zh-CN"/>
        </w:rPr>
        <w:t>。专项债券</w:t>
      </w:r>
      <w:r>
        <w:rPr>
          <w:rFonts w:hint="eastAsia" w:ascii="Times New Roman" w:hAnsi="Times New Roman" w:eastAsia="仿宋_GB2312" w:cs="Times New Roman"/>
          <w:kern w:val="0"/>
          <w:sz w:val="32"/>
          <w:szCs w:val="32"/>
          <w:highlight w:val="none"/>
          <w:lang w:val="en-US" w:eastAsia="zh-CN"/>
        </w:rPr>
        <w:t>31816万元，主要用于</w:t>
      </w:r>
      <w:r>
        <w:rPr>
          <w:rFonts w:hint="eastAsia" w:ascii="Times New Roman" w:hAnsi="Times New Roman" w:eastAsia="仿宋_GB2312" w:cs="Times New Roman"/>
          <w:kern w:val="0"/>
          <w:sz w:val="32"/>
          <w:szCs w:val="32"/>
          <w:highlight w:val="none"/>
        </w:rPr>
        <w:t>水果供应链基地建设项目13000万元、安置小区项目8316万元、工业园区二期（轻工业）标准化厂房建设6000万元、集中供热提标改造建设项目4500万元。</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再融资债券</w:t>
      </w:r>
      <w:r>
        <w:rPr>
          <w:rFonts w:hint="eastAsia" w:ascii="Times New Roman" w:hAnsi="Times New Roman" w:eastAsia="仿宋_GB2312" w:cs="Times New Roman"/>
          <w:kern w:val="0"/>
          <w:sz w:val="32"/>
          <w:szCs w:val="32"/>
          <w:highlight w:val="none"/>
          <w:lang w:val="en-US" w:eastAsia="zh-CN"/>
        </w:rPr>
        <w:t>900万元为一般债券，主要用于山头至仁义（上庄至麦留）乡村公路建设项目400万元，培训就业扶贫基地建设项目500万元，全部用于偿还到期政府债券，有效缓解政府偿债压力。</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2022年，我县政府债务还本付息支出2600万元。偿还本金45万元，为一般债券资金。兑付利息2555万元，其中：一般债券1502万元，专项债券1053万元。</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2022年年末我县政府债务余额100849万元，债务余额未超债务限额。全县政府债务率为53.8%，比警戒线120%低66.2个百分点，债务风险总体可控。</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主任、各位副主任、各位委员，2022年，县财政部门</w:t>
      </w:r>
      <w:r>
        <w:rPr>
          <w:rFonts w:hint="eastAsia" w:ascii="Times New Roman" w:hAnsi="Times New Roman" w:eastAsia="仿宋_GB2312"/>
          <w:sz w:val="32"/>
          <w:szCs w:val="32"/>
          <w:lang w:val="en-US" w:eastAsia="zh-CN"/>
        </w:rPr>
        <w:t>认真</w:t>
      </w:r>
      <w:r>
        <w:rPr>
          <w:rFonts w:hint="eastAsia" w:ascii="Times New Roman" w:hAnsi="Times New Roman" w:eastAsia="仿宋_GB2312"/>
          <w:sz w:val="32"/>
          <w:szCs w:val="32"/>
        </w:rPr>
        <w:t>落实县十七届人大二次会议决议，紧紧围绕县委、县政府重大决策部署，立足新发展阶段，贯彻新发展理念，按照积极的财政政策要加力提效，更加注重精准、可持续的要求，靠前发力、主动担当，扎实做好稳收支、促发展、惠企业、保民生、推改革各项工作，为全县经济</w:t>
      </w:r>
      <w:r>
        <w:rPr>
          <w:rFonts w:hint="eastAsia" w:ascii="Times New Roman" w:hAnsi="Times New Roman" w:eastAsia="仿宋_GB2312"/>
          <w:sz w:val="32"/>
          <w:szCs w:val="32"/>
          <w:lang w:val="en-US" w:eastAsia="zh-CN"/>
        </w:rPr>
        <w:t>社会高质量发展</w:t>
      </w:r>
      <w:r>
        <w:rPr>
          <w:rFonts w:hint="eastAsia" w:ascii="Times New Roman" w:hAnsi="Times New Roman" w:eastAsia="仿宋_GB2312"/>
          <w:sz w:val="32"/>
          <w:szCs w:val="32"/>
        </w:rPr>
        <w:t>提供了有力支撑。</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二、20</w:t>
      </w:r>
      <w:r>
        <w:rPr>
          <w:rFonts w:hint="eastAsia" w:ascii="Times New Roman" w:hAnsi="Times New Roman" w:eastAsia="黑体"/>
          <w:color w:val="000000"/>
          <w:sz w:val="32"/>
          <w:szCs w:val="32"/>
        </w:rPr>
        <w:t>2</w:t>
      </w:r>
      <w:r>
        <w:rPr>
          <w:rFonts w:hint="eastAsia" w:ascii="Times New Roman" w:hAnsi="Times New Roman" w:eastAsia="黑体"/>
          <w:color w:val="000000"/>
          <w:sz w:val="32"/>
          <w:szCs w:val="32"/>
          <w:lang w:val="en-US" w:eastAsia="zh-CN"/>
        </w:rPr>
        <w:t>3</w:t>
      </w:r>
      <w:r>
        <w:rPr>
          <w:rFonts w:ascii="Times New Roman" w:hAnsi="Times New Roman" w:eastAsia="黑体"/>
          <w:color w:val="000000"/>
          <w:sz w:val="32"/>
          <w:szCs w:val="32"/>
        </w:rPr>
        <w:t>年</w:t>
      </w:r>
      <w:r>
        <w:rPr>
          <w:rFonts w:hint="eastAsia" w:ascii="Times New Roman" w:hAnsi="Times New Roman" w:eastAsia="黑体"/>
          <w:color w:val="000000"/>
          <w:sz w:val="32"/>
          <w:szCs w:val="32"/>
        </w:rPr>
        <w:t>上半年</w:t>
      </w:r>
      <w:r>
        <w:rPr>
          <w:rFonts w:ascii="Times New Roman" w:hAnsi="Times New Roman" w:eastAsia="黑体"/>
          <w:color w:val="000000"/>
          <w:sz w:val="32"/>
          <w:szCs w:val="32"/>
        </w:rPr>
        <w:t>财政预算执行情况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（一）一般公共预算执行情况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rPr>
        <w:t>上半年</w:t>
      </w:r>
      <w:r>
        <w:rPr>
          <w:rFonts w:ascii="Times New Roman" w:hAnsi="Times New Roman" w:eastAsia="仿宋_GB2312"/>
          <w:color w:val="000000"/>
          <w:sz w:val="32"/>
          <w:szCs w:val="32"/>
          <w:highlight w:val="none"/>
        </w:rPr>
        <w:t>，全县一般公共预算收入完成</w:t>
      </w:r>
      <w:r>
        <w:rPr>
          <w:rFonts w:hint="eastAsia" w:ascii="Times New Roman" w:hAnsi="Times New Roman" w:eastAsia="仿宋_GB2312"/>
          <w:color w:val="000000"/>
          <w:sz w:val="32"/>
          <w:szCs w:val="32"/>
          <w:highlight w:val="none"/>
          <w:lang w:val="en-US" w:eastAsia="zh-CN"/>
        </w:rPr>
        <w:t>7488</w:t>
      </w:r>
      <w:r>
        <w:rPr>
          <w:rFonts w:ascii="Times New Roman" w:hAnsi="Times New Roman" w:eastAsia="仿宋_GB2312"/>
          <w:color w:val="000000"/>
          <w:sz w:val="32"/>
          <w:szCs w:val="32"/>
          <w:highlight w:val="none"/>
        </w:rPr>
        <w:t>万元，为预算的</w:t>
      </w:r>
      <w:r>
        <w:rPr>
          <w:rFonts w:hint="eastAsia" w:ascii="Times New Roman" w:hAnsi="Times New Roman" w:eastAsia="仿宋_GB2312"/>
          <w:color w:val="000000"/>
          <w:sz w:val="32"/>
          <w:szCs w:val="32"/>
          <w:highlight w:val="none"/>
          <w:lang w:val="en-US" w:eastAsia="zh-CN"/>
        </w:rPr>
        <w:t>71.11</w:t>
      </w:r>
      <w:r>
        <w:rPr>
          <w:rFonts w:ascii="Times New Roman" w:hAnsi="Times New Roman" w:eastAsia="仿宋_GB2312"/>
          <w:color w:val="000000"/>
          <w:sz w:val="32"/>
          <w:szCs w:val="32"/>
          <w:highlight w:val="none"/>
        </w:rPr>
        <w:t>%，超序时进度</w:t>
      </w:r>
      <w:r>
        <w:rPr>
          <w:rFonts w:hint="eastAsia" w:ascii="Times New Roman" w:hAnsi="Times New Roman" w:eastAsia="仿宋_GB2312"/>
          <w:color w:val="000000"/>
          <w:sz w:val="32"/>
          <w:szCs w:val="32"/>
          <w:highlight w:val="none"/>
          <w:lang w:val="en-US" w:eastAsia="zh-CN"/>
        </w:rPr>
        <w:t>21.11</w:t>
      </w:r>
      <w:r>
        <w:rPr>
          <w:rFonts w:ascii="Times New Roman" w:hAnsi="Times New Roman" w:eastAsia="仿宋_GB2312"/>
          <w:color w:val="000000"/>
          <w:sz w:val="32"/>
          <w:szCs w:val="32"/>
          <w:highlight w:val="none"/>
        </w:rPr>
        <w:t>个百分点</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同比</w:t>
      </w:r>
      <w:r>
        <w:rPr>
          <w:rFonts w:hint="eastAsia" w:ascii="Times New Roman" w:hAnsi="Times New Roman" w:eastAsia="仿宋_GB2312"/>
          <w:color w:val="000000"/>
          <w:sz w:val="32"/>
          <w:szCs w:val="32"/>
          <w:highlight w:val="none"/>
          <w:lang w:eastAsia="zh-CN"/>
        </w:rPr>
        <w:t>增长</w:t>
      </w:r>
      <w:r>
        <w:rPr>
          <w:rFonts w:hint="eastAsia" w:ascii="Times New Roman" w:hAnsi="Times New Roman" w:eastAsia="仿宋_GB2312"/>
          <w:color w:val="000000"/>
          <w:sz w:val="32"/>
          <w:szCs w:val="32"/>
          <w:highlight w:val="none"/>
          <w:lang w:val="en-US" w:eastAsia="zh-CN"/>
        </w:rPr>
        <w:t>10.51</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jc w:val="both"/>
        <w:textAlignment w:val="auto"/>
        <w:outlineLvl w:val="0"/>
        <w:rPr>
          <w:rFonts w:ascii="Times New Roman" w:hAnsi="Times New Roman" w:eastAsia="仿宋_GB2312"/>
          <w:sz w:val="32"/>
          <w:szCs w:val="32"/>
          <w:highlight w:val="none"/>
        </w:rPr>
      </w:pPr>
      <w:r>
        <w:rPr>
          <w:rFonts w:ascii="Times New Roman" w:hAnsi="Times New Roman" w:eastAsia="仿宋_GB2312"/>
          <w:color w:val="000000"/>
          <w:sz w:val="32"/>
          <w:szCs w:val="32"/>
          <w:highlight w:val="none"/>
        </w:rPr>
        <w:t>一般公共预算支出执行</w:t>
      </w:r>
      <w:r>
        <w:rPr>
          <w:rFonts w:hint="eastAsia" w:ascii="Times New Roman" w:hAnsi="Times New Roman" w:eastAsia="仿宋_GB2312"/>
          <w:color w:val="000000"/>
          <w:sz w:val="32"/>
          <w:szCs w:val="32"/>
          <w:highlight w:val="none"/>
        </w:rPr>
        <w:t>6</w:t>
      </w:r>
      <w:r>
        <w:rPr>
          <w:rFonts w:hint="eastAsia" w:ascii="Times New Roman" w:hAnsi="Times New Roman" w:eastAsia="仿宋_GB2312"/>
          <w:color w:val="000000"/>
          <w:sz w:val="32"/>
          <w:szCs w:val="32"/>
          <w:highlight w:val="none"/>
          <w:lang w:val="en-US" w:eastAsia="zh-CN"/>
        </w:rPr>
        <w:t>8018</w:t>
      </w:r>
      <w:r>
        <w:rPr>
          <w:rFonts w:ascii="Times New Roman" w:hAnsi="Times New Roman" w:eastAsia="仿宋_GB2312"/>
          <w:color w:val="000000"/>
          <w:sz w:val="32"/>
          <w:szCs w:val="32"/>
          <w:highlight w:val="none"/>
        </w:rPr>
        <w:t>万元，</w:t>
      </w:r>
      <w:r>
        <w:rPr>
          <w:rFonts w:ascii="Times New Roman" w:hAnsi="Times New Roman" w:eastAsia="仿宋_GB2312"/>
          <w:sz w:val="32"/>
          <w:szCs w:val="32"/>
          <w:highlight w:val="none"/>
        </w:rPr>
        <w:t>为</w:t>
      </w:r>
      <w:r>
        <w:rPr>
          <w:rFonts w:hint="eastAsia" w:ascii="Times New Roman" w:hAnsi="Times New Roman" w:eastAsia="仿宋_GB2312"/>
          <w:sz w:val="32"/>
          <w:szCs w:val="32"/>
          <w:highlight w:val="none"/>
        </w:rPr>
        <w:t>调整</w:t>
      </w:r>
      <w:r>
        <w:rPr>
          <w:rFonts w:ascii="Times New Roman" w:hAnsi="Times New Roman" w:eastAsia="仿宋_GB2312"/>
          <w:sz w:val="32"/>
          <w:szCs w:val="32"/>
          <w:highlight w:val="none"/>
        </w:rPr>
        <w:t>预算</w:t>
      </w: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56259</w:t>
      </w:r>
      <w:r>
        <w:rPr>
          <w:rFonts w:hint="eastAsia" w:ascii="Times New Roman" w:hAnsi="Times New Roman" w:eastAsia="仿宋_GB2312"/>
          <w:sz w:val="32"/>
          <w:szCs w:val="32"/>
          <w:highlight w:val="none"/>
        </w:rPr>
        <w:t>万元</w:t>
      </w:r>
      <w:r>
        <w:rPr>
          <w:rFonts w:ascii="Times New Roman" w:hAnsi="Times New Roman" w:eastAsia="仿宋_GB2312"/>
          <w:sz w:val="32"/>
          <w:szCs w:val="32"/>
          <w:highlight w:val="none"/>
        </w:rPr>
        <w:t>的</w:t>
      </w:r>
      <w:r>
        <w:rPr>
          <w:rFonts w:hint="eastAsia" w:ascii="Times New Roman" w:hAnsi="Times New Roman" w:eastAsia="仿宋_GB2312"/>
          <w:sz w:val="32"/>
          <w:szCs w:val="32"/>
          <w:highlight w:val="none"/>
          <w:lang w:val="en-US" w:eastAsia="zh-CN"/>
        </w:rPr>
        <w:t>43.53</w:t>
      </w:r>
      <w:r>
        <w:rPr>
          <w:rFonts w:ascii="Times New Roman" w:hAnsi="Times New Roman" w:eastAsia="仿宋_GB2312"/>
          <w:sz w:val="32"/>
          <w:szCs w:val="32"/>
          <w:highlight w:val="none"/>
        </w:rPr>
        <w:t>%，同比</w:t>
      </w:r>
      <w:r>
        <w:rPr>
          <w:rFonts w:hint="eastAsia" w:ascii="Times New Roman" w:hAnsi="Times New Roman" w:eastAsia="仿宋_GB2312"/>
          <w:sz w:val="32"/>
          <w:szCs w:val="32"/>
          <w:highlight w:val="none"/>
        </w:rPr>
        <w:t>增长</w:t>
      </w:r>
      <w:r>
        <w:rPr>
          <w:rFonts w:hint="eastAsia" w:ascii="Times New Roman" w:hAnsi="Times New Roman" w:eastAsia="仿宋_GB2312"/>
          <w:sz w:val="32"/>
          <w:szCs w:val="32"/>
          <w:highlight w:val="none"/>
          <w:lang w:val="en-US" w:eastAsia="zh-CN"/>
        </w:rPr>
        <w:t>8.21</w:t>
      </w:r>
      <w:r>
        <w:rPr>
          <w:rFonts w:ascii="Times New Roman" w:hAnsi="Times New Roman" w:eastAsia="仿宋_GB2312"/>
          <w:sz w:val="32"/>
          <w:szCs w:val="32"/>
          <w:highlight w:val="none"/>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（二）政府性基金预算执行情况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ascii="Times New Roman" w:hAnsi="Times New Roman" w:eastAsia="仿宋_GB2312"/>
          <w:color w:val="000000"/>
          <w:sz w:val="32"/>
          <w:szCs w:val="32"/>
          <w:u w:val="none"/>
        </w:rPr>
      </w:pPr>
      <w:r>
        <w:rPr>
          <w:rFonts w:hint="eastAsia" w:ascii="Times New Roman" w:hAnsi="Times New Roman" w:eastAsia="仿宋_GB2312"/>
          <w:sz w:val="32"/>
          <w:szCs w:val="32"/>
          <w:highlight w:val="none"/>
          <w:lang w:eastAsia="zh-CN"/>
        </w:rPr>
        <w:t>上半年，全县</w:t>
      </w:r>
      <w:r>
        <w:rPr>
          <w:rFonts w:ascii="Times New Roman" w:hAnsi="Times New Roman" w:eastAsia="仿宋_GB2312"/>
          <w:sz w:val="32"/>
          <w:szCs w:val="32"/>
          <w:highlight w:val="none"/>
        </w:rPr>
        <w:t>政府性基</w:t>
      </w:r>
      <w:r>
        <w:rPr>
          <w:rFonts w:ascii="Times New Roman" w:hAnsi="Times New Roman" w:eastAsia="仿宋_GB2312"/>
          <w:color w:val="000000"/>
          <w:sz w:val="32"/>
          <w:szCs w:val="32"/>
          <w:highlight w:val="none"/>
        </w:rPr>
        <w:t>金</w:t>
      </w:r>
      <w:r>
        <w:rPr>
          <w:rFonts w:hint="eastAsia" w:ascii="Times New Roman" w:hAnsi="Times New Roman" w:eastAsia="仿宋_GB2312"/>
          <w:color w:val="000000"/>
          <w:sz w:val="32"/>
          <w:szCs w:val="32"/>
          <w:highlight w:val="none"/>
          <w:lang w:eastAsia="zh-CN"/>
        </w:rPr>
        <w:t>预算</w:t>
      </w:r>
      <w:r>
        <w:rPr>
          <w:rFonts w:ascii="Times New Roman" w:hAnsi="Times New Roman" w:eastAsia="仿宋_GB2312"/>
          <w:color w:val="000000"/>
          <w:sz w:val="32"/>
          <w:szCs w:val="32"/>
          <w:highlight w:val="none"/>
        </w:rPr>
        <w:t>收入完成</w:t>
      </w:r>
      <w:r>
        <w:rPr>
          <w:rFonts w:hint="eastAsia" w:ascii="Times New Roman" w:hAnsi="Times New Roman" w:eastAsia="仿宋_GB2312"/>
          <w:color w:val="000000"/>
          <w:sz w:val="32"/>
          <w:szCs w:val="32"/>
          <w:highlight w:val="none"/>
          <w:lang w:val="en-US" w:eastAsia="zh-CN"/>
        </w:rPr>
        <w:t>3224</w:t>
      </w:r>
      <w:r>
        <w:rPr>
          <w:rFonts w:ascii="Times New Roman" w:hAnsi="Times New Roman" w:eastAsia="仿宋_GB2312"/>
          <w:color w:val="000000"/>
          <w:sz w:val="32"/>
          <w:szCs w:val="32"/>
          <w:highlight w:val="none"/>
        </w:rPr>
        <w:t>万元，</w:t>
      </w:r>
      <w:r>
        <w:rPr>
          <w:rFonts w:ascii="Times New Roman" w:hAnsi="Times New Roman" w:eastAsia="仿宋_GB2312"/>
          <w:sz w:val="32"/>
          <w:szCs w:val="32"/>
          <w:highlight w:val="none"/>
        </w:rPr>
        <w:t>为预算的</w:t>
      </w:r>
      <w:r>
        <w:rPr>
          <w:rFonts w:hint="eastAsia" w:ascii="Times New Roman" w:hAnsi="Times New Roman" w:eastAsia="仿宋_GB2312"/>
          <w:sz w:val="32"/>
          <w:szCs w:val="32"/>
          <w:highlight w:val="none"/>
          <w:lang w:val="en-US" w:eastAsia="zh-CN"/>
        </w:rPr>
        <w:t>92.08</w:t>
      </w:r>
      <w:r>
        <w:rPr>
          <w:rFonts w:ascii="Times New Roman" w:hAnsi="Times New Roman" w:eastAsia="仿宋_GB2312"/>
          <w:sz w:val="32"/>
          <w:szCs w:val="32"/>
          <w:highlight w:val="none"/>
        </w:rPr>
        <w:t>%，</w:t>
      </w:r>
      <w:r>
        <w:rPr>
          <w:rFonts w:ascii="Times New Roman" w:hAnsi="Times New Roman" w:eastAsia="仿宋_GB2312"/>
          <w:color w:val="000000"/>
          <w:sz w:val="32"/>
          <w:szCs w:val="32"/>
          <w:highlight w:val="none"/>
        </w:rPr>
        <w:t>同比</w:t>
      </w:r>
      <w:r>
        <w:rPr>
          <w:rFonts w:hint="eastAsia" w:ascii="Times New Roman" w:hAnsi="Times New Roman" w:eastAsia="仿宋_GB2312"/>
          <w:color w:val="000000"/>
          <w:sz w:val="32"/>
          <w:szCs w:val="32"/>
          <w:highlight w:val="none"/>
          <w:lang w:eastAsia="zh-CN"/>
        </w:rPr>
        <w:t>增长</w:t>
      </w:r>
      <w:r>
        <w:rPr>
          <w:rFonts w:hint="eastAsia" w:ascii="Times New Roman" w:hAnsi="Times New Roman" w:eastAsia="仿宋_GB2312"/>
          <w:color w:val="000000"/>
          <w:sz w:val="32"/>
          <w:szCs w:val="32"/>
          <w:highlight w:val="none"/>
          <w:lang w:val="en-US" w:eastAsia="zh-CN"/>
        </w:rPr>
        <w:t>4212.88</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eastAsia="zh-CN"/>
        </w:rPr>
        <w:t>，主要是土地出让收入增收所致</w:t>
      </w:r>
      <w:r>
        <w:rPr>
          <w:rFonts w:ascii="Times New Roman" w:hAnsi="Times New Roman" w:eastAsia="仿宋_GB2312"/>
          <w:color w:val="000000"/>
          <w:sz w:val="32"/>
          <w:szCs w:val="32"/>
          <w:highlight w:val="none"/>
        </w:rPr>
        <w:t>；</w:t>
      </w:r>
      <w:r>
        <w:rPr>
          <w:rFonts w:ascii="Times New Roman" w:hAnsi="Times New Roman" w:eastAsia="仿宋_GB2312"/>
          <w:sz w:val="32"/>
          <w:szCs w:val="32"/>
          <w:highlight w:val="none"/>
        </w:rPr>
        <w:t>政府性基</w:t>
      </w:r>
      <w:r>
        <w:rPr>
          <w:rFonts w:ascii="Times New Roman" w:hAnsi="Times New Roman" w:eastAsia="仿宋_GB2312"/>
          <w:color w:val="000000"/>
          <w:sz w:val="32"/>
          <w:szCs w:val="32"/>
          <w:highlight w:val="none"/>
        </w:rPr>
        <w:t>金</w:t>
      </w:r>
      <w:r>
        <w:rPr>
          <w:rFonts w:hint="eastAsia" w:ascii="Times New Roman" w:hAnsi="Times New Roman" w:eastAsia="仿宋_GB2312"/>
          <w:color w:val="000000"/>
          <w:sz w:val="32"/>
          <w:szCs w:val="32"/>
          <w:highlight w:val="none"/>
          <w:lang w:eastAsia="zh-CN"/>
        </w:rPr>
        <w:t>预算</w:t>
      </w:r>
      <w:r>
        <w:rPr>
          <w:rFonts w:ascii="Times New Roman" w:hAnsi="Times New Roman" w:eastAsia="仿宋_GB2312"/>
          <w:color w:val="000000"/>
          <w:sz w:val="32"/>
          <w:szCs w:val="32"/>
          <w:highlight w:val="none"/>
        </w:rPr>
        <w:t>支出执行</w:t>
      </w:r>
      <w:r>
        <w:rPr>
          <w:rFonts w:hint="eastAsia" w:ascii="Times New Roman" w:hAnsi="Times New Roman" w:eastAsia="仿宋_GB2312"/>
          <w:color w:val="000000"/>
          <w:sz w:val="32"/>
          <w:szCs w:val="32"/>
          <w:highlight w:val="none"/>
          <w:lang w:val="en-US" w:eastAsia="zh-CN"/>
        </w:rPr>
        <w:t>7372</w:t>
      </w:r>
      <w:r>
        <w:rPr>
          <w:rFonts w:ascii="Times New Roman" w:hAnsi="Times New Roman" w:eastAsia="仿宋_GB2312"/>
          <w:color w:val="000000"/>
          <w:sz w:val="32"/>
          <w:szCs w:val="32"/>
          <w:highlight w:val="none"/>
        </w:rPr>
        <w:t>万元，为预算的</w:t>
      </w:r>
      <w:r>
        <w:rPr>
          <w:rFonts w:hint="eastAsia" w:ascii="Times New Roman" w:hAnsi="Times New Roman" w:eastAsia="仿宋_GB2312"/>
          <w:color w:val="000000"/>
          <w:sz w:val="32"/>
          <w:szCs w:val="32"/>
          <w:highlight w:val="none"/>
          <w:lang w:val="en-US" w:eastAsia="zh-CN"/>
        </w:rPr>
        <w:t>64.7</w:t>
      </w:r>
      <w:r>
        <w:rPr>
          <w:rFonts w:ascii="Times New Roman" w:hAnsi="Times New Roman" w:eastAsia="仿宋_GB2312"/>
          <w:color w:val="000000"/>
          <w:sz w:val="32"/>
          <w:szCs w:val="32"/>
          <w:highlight w:val="none"/>
        </w:rPr>
        <w:t>%，同比</w:t>
      </w:r>
      <w:r>
        <w:rPr>
          <w:rFonts w:hint="eastAsia" w:ascii="Times New Roman" w:hAnsi="Times New Roman" w:eastAsia="仿宋_GB2312"/>
          <w:color w:val="000000"/>
          <w:sz w:val="32"/>
          <w:szCs w:val="32"/>
          <w:highlight w:val="none"/>
        </w:rPr>
        <w:t>增长</w:t>
      </w:r>
      <w:r>
        <w:rPr>
          <w:rFonts w:hint="eastAsia" w:ascii="Times New Roman" w:hAnsi="Times New Roman" w:eastAsia="仿宋_GB2312"/>
          <w:color w:val="000000"/>
          <w:sz w:val="32"/>
          <w:szCs w:val="32"/>
          <w:highlight w:val="none"/>
          <w:lang w:val="en-US" w:eastAsia="zh-CN"/>
        </w:rPr>
        <w:t>26.51</w:t>
      </w:r>
      <w:r>
        <w:rPr>
          <w:rFonts w:ascii="Times New Roman" w:hAnsi="Times New Roman" w:eastAsia="仿宋_GB2312"/>
          <w:color w:val="000000"/>
          <w:sz w:val="32"/>
          <w:szCs w:val="32"/>
          <w:highlight w:val="none"/>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（三）社会保险基金预算执行情况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eastAsia="zh-CN"/>
        </w:rPr>
        <w:t>上半年，全县社会保险基金收入11111万元，为预算的69.12%，增长11.42%。社会保险基金支出 7017万元，为预算的47.77%，增长11.12%。</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上半年</w:t>
      </w:r>
      <w:r>
        <w:rPr>
          <w:rFonts w:ascii="Times New Roman" w:hAnsi="Times New Roman" w:eastAsia="仿宋_GB2312"/>
          <w:color w:val="000000"/>
          <w:sz w:val="32"/>
          <w:szCs w:val="32"/>
        </w:rPr>
        <w:t>，县财政部门紧紧围绕县委、县政府</w:t>
      </w:r>
      <w:r>
        <w:rPr>
          <w:rFonts w:hint="eastAsia" w:ascii="Times New Roman" w:hAnsi="Times New Roman" w:eastAsia="仿宋_GB2312"/>
          <w:color w:val="000000"/>
          <w:sz w:val="32"/>
          <w:szCs w:val="32"/>
        </w:rPr>
        <w:t>战略部署</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攻坚克难、主动担当，积极开源节流，努力增收节支，加强财政管理，保障改善民生，</w:t>
      </w:r>
      <w:r>
        <w:rPr>
          <w:rFonts w:hint="eastAsia" w:ascii="Times New Roman" w:hAnsi="Times New Roman" w:eastAsia="仿宋_GB2312"/>
          <w:color w:val="000000"/>
          <w:sz w:val="32"/>
          <w:szCs w:val="32"/>
          <w:lang w:val="en-US" w:eastAsia="zh-CN"/>
        </w:rPr>
        <w:t>为</w:t>
      </w:r>
      <w:r>
        <w:rPr>
          <w:rFonts w:hint="eastAsia" w:ascii="Times New Roman" w:hAnsi="Times New Roman" w:eastAsia="仿宋_GB2312"/>
          <w:color w:val="000000"/>
          <w:sz w:val="32"/>
          <w:szCs w:val="32"/>
        </w:rPr>
        <w:t>全</w:t>
      </w:r>
      <w:r>
        <w:rPr>
          <w:rFonts w:hint="eastAsia" w:ascii="Times New Roman" w:hAnsi="Times New Roman" w:eastAsia="仿宋_GB2312"/>
          <w:color w:val="000000"/>
          <w:sz w:val="32"/>
          <w:szCs w:val="32"/>
          <w:lang w:eastAsia="zh-CN"/>
        </w:rPr>
        <w:t>县</w:t>
      </w:r>
      <w:r>
        <w:rPr>
          <w:rFonts w:hint="eastAsia" w:ascii="Times New Roman" w:hAnsi="Times New Roman" w:eastAsia="仿宋_GB2312"/>
          <w:color w:val="000000"/>
          <w:sz w:val="32"/>
          <w:szCs w:val="32"/>
          <w:lang w:val="en-US" w:eastAsia="zh-CN"/>
        </w:rPr>
        <w:t>高质量发展提供了有力的财力支撑。</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一是</w:t>
      </w:r>
      <w:r>
        <w:rPr>
          <w:rFonts w:hint="eastAsia" w:ascii="楷体" w:hAnsi="楷体" w:eastAsia="楷体" w:cs="楷体"/>
          <w:b w:val="0"/>
          <w:bCs w:val="0"/>
          <w:sz w:val="32"/>
          <w:szCs w:val="32"/>
        </w:rPr>
        <w:t>加强组织收入，依法收税管费。</w:t>
      </w:r>
      <w:r>
        <w:rPr>
          <w:rFonts w:hint="eastAsia" w:ascii="仿宋_GB2312" w:hAnsi="仿宋_GB2312" w:eastAsia="仿宋_GB2312" w:cs="仿宋_GB2312"/>
          <w:b w:val="0"/>
          <w:bCs w:val="0"/>
          <w:sz w:val="32"/>
          <w:szCs w:val="32"/>
        </w:rPr>
        <w:t>今年以来，在县委、县政府的坚强领导下，在市财政局的大力支持下，我局紧紧围绕各项重大决策部署和重大项目建设，充分发挥职能作用，与税务部门密切配合、共同努力，相继提前实现“开门红”和“双过半”目标，为推动全县经济社会平稳健康发展提供财力保障。</w:t>
      </w:r>
      <w:r>
        <w:rPr>
          <w:rFonts w:hint="eastAsia" w:ascii="仿宋_GB2312" w:hAnsi="仿宋_GB2312" w:eastAsia="仿宋_GB2312" w:cs="仿宋_GB2312"/>
          <w:b/>
          <w:bCs/>
          <w:sz w:val="32"/>
          <w:szCs w:val="32"/>
        </w:rPr>
        <w:t>加强协调调度。</w:t>
      </w:r>
      <w:r>
        <w:rPr>
          <w:rFonts w:hint="eastAsia" w:ascii="仿宋_GB2312" w:hAnsi="仿宋_GB2312" w:eastAsia="仿宋_GB2312" w:cs="仿宋_GB2312"/>
          <w:b w:val="0"/>
          <w:bCs w:val="0"/>
          <w:sz w:val="32"/>
          <w:szCs w:val="32"/>
        </w:rPr>
        <w:t>坚持“日统计、周调度、月汇总”工作机制，定期对统计数据分析研判；与税务部门及时协调解决收入征管中存在的问题，提高征管质效；落实县委、县政府重点项目调度、经济运行调度会议精神，及时跟进对接，助推重点项目尽早落地见效，巩固拓展财源基础。</w:t>
      </w:r>
      <w:r>
        <w:rPr>
          <w:rFonts w:hint="eastAsia" w:ascii="仿宋_GB2312" w:hAnsi="仿宋_GB2312" w:eastAsia="仿宋_GB2312" w:cs="仿宋_GB2312"/>
          <w:b/>
          <w:bCs/>
          <w:sz w:val="32"/>
          <w:szCs w:val="32"/>
        </w:rPr>
        <w:t>加强综合治税。</w:t>
      </w:r>
      <w:r>
        <w:rPr>
          <w:rFonts w:hint="eastAsia" w:ascii="仿宋_GB2312" w:hAnsi="仿宋_GB2312" w:eastAsia="仿宋_GB2312" w:cs="仿宋_GB2312"/>
          <w:b w:val="0"/>
          <w:bCs w:val="0"/>
          <w:sz w:val="32"/>
          <w:szCs w:val="32"/>
        </w:rPr>
        <w:t>深入开展财源建设调研工作，全面掌握我县重点财源基本情况，加强涉税信息采集利用，促进财税挖潜增收。强化对主要税种增减收情况的分析研判，科学确定工作举措、工作重点。</w:t>
      </w:r>
      <w:r>
        <w:rPr>
          <w:rFonts w:hint="eastAsia" w:ascii="仿宋_GB2312" w:hAnsi="仿宋_GB2312" w:eastAsia="仿宋_GB2312" w:cs="仿宋_GB2312"/>
          <w:b/>
          <w:bCs/>
          <w:sz w:val="32"/>
          <w:szCs w:val="32"/>
        </w:rPr>
        <w:t>加强税源监控。</w:t>
      </w:r>
      <w:r>
        <w:rPr>
          <w:rFonts w:hint="eastAsia" w:ascii="仿宋_GB2312" w:hAnsi="仿宋_GB2312" w:eastAsia="仿宋_GB2312" w:cs="仿宋_GB2312"/>
          <w:b w:val="0"/>
          <w:bCs w:val="0"/>
          <w:sz w:val="32"/>
          <w:szCs w:val="32"/>
        </w:rPr>
        <w:t>重点加强能源化工、建筑房产、制造业等重点企业、重点行业监控，确保支柱产业税收不流失。非税收入及时足额入库，做到应收尽收。</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二是</w:t>
      </w:r>
      <w:r>
        <w:rPr>
          <w:rFonts w:hint="eastAsia" w:ascii="楷体" w:hAnsi="楷体" w:eastAsia="楷体" w:cs="楷体"/>
          <w:b w:val="0"/>
          <w:bCs w:val="0"/>
          <w:sz w:val="32"/>
          <w:szCs w:val="32"/>
        </w:rPr>
        <w:t>优化支出结构，着力保障民生。</w:t>
      </w:r>
      <w:r>
        <w:rPr>
          <w:rFonts w:hint="eastAsia" w:ascii="仿宋_GB2312" w:hAnsi="仿宋_GB2312" w:eastAsia="仿宋_GB2312" w:cs="仿宋_GB2312"/>
          <w:b/>
          <w:bCs/>
          <w:sz w:val="32"/>
          <w:szCs w:val="32"/>
        </w:rPr>
        <w:t>支持教育事业发展，</w:t>
      </w:r>
      <w:r>
        <w:rPr>
          <w:rFonts w:hint="eastAsia" w:ascii="仿宋_GB2312" w:hAnsi="仿宋_GB2312" w:eastAsia="仿宋_GB2312" w:cs="仿宋_GB2312"/>
          <w:b w:val="0"/>
          <w:bCs w:val="0"/>
          <w:sz w:val="32"/>
          <w:szCs w:val="32"/>
        </w:rPr>
        <w:t>投入8067万元，支持新一中项目建设，改善办学条件，加强师资队伍建设，提升办学水平。</w:t>
      </w:r>
      <w:r>
        <w:rPr>
          <w:rFonts w:hint="eastAsia" w:ascii="仿宋_GB2312" w:hAnsi="仿宋_GB2312" w:eastAsia="仿宋_GB2312" w:cs="仿宋_GB2312"/>
          <w:b/>
          <w:bCs/>
          <w:sz w:val="32"/>
          <w:szCs w:val="32"/>
        </w:rPr>
        <w:t>支持提高医疗卫生服务水平，</w:t>
      </w:r>
      <w:r>
        <w:rPr>
          <w:rFonts w:hint="eastAsia" w:ascii="仿宋_GB2312" w:hAnsi="仿宋_GB2312" w:eastAsia="仿宋_GB2312" w:cs="仿宋_GB2312"/>
          <w:b w:val="0"/>
          <w:bCs w:val="0"/>
          <w:sz w:val="32"/>
          <w:szCs w:val="32"/>
        </w:rPr>
        <w:t>投入4320万元，支持新医院建设，提供更加优质医疗服务环境。</w:t>
      </w:r>
      <w:r>
        <w:rPr>
          <w:rFonts w:hint="eastAsia" w:ascii="仿宋_GB2312" w:hAnsi="仿宋_GB2312" w:eastAsia="仿宋_GB2312" w:cs="仿宋_GB2312"/>
          <w:b/>
          <w:bCs/>
          <w:sz w:val="32"/>
          <w:szCs w:val="32"/>
        </w:rPr>
        <w:t>支持社会保障和就业支出，</w:t>
      </w:r>
      <w:r>
        <w:rPr>
          <w:rFonts w:hint="eastAsia" w:ascii="仿宋_GB2312" w:hAnsi="仿宋_GB2312" w:eastAsia="仿宋_GB2312" w:cs="仿宋_GB2312"/>
          <w:b w:val="0"/>
          <w:bCs w:val="0"/>
          <w:sz w:val="32"/>
          <w:szCs w:val="32"/>
        </w:rPr>
        <w:t>投入16185万元，保障就业资金持续稳定投入，加大对高校毕业生、退役军人、就业困难人员等重点群体就业的帮扶，推动稳住就业基本盘。</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三是</w:t>
      </w:r>
      <w:r>
        <w:rPr>
          <w:rFonts w:hint="eastAsia" w:ascii="楷体" w:hAnsi="楷体" w:eastAsia="楷体" w:cs="楷体"/>
          <w:b w:val="0"/>
          <w:bCs w:val="0"/>
          <w:sz w:val="32"/>
          <w:szCs w:val="32"/>
        </w:rPr>
        <w:t>积极服务三农，推动乡村振兴。</w:t>
      </w:r>
      <w:r>
        <w:rPr>
          <w:rFonts w:hint="eastAsia" w:ascii="仿宋_GB2312" w:hAnsi="仿宋_GB2312" w:eastAsia="仿宋_GB2312" w:cs="仿宋_GB2312"/>
          <w:b w:val="0"/>
          <w:bCs w:val="0"/>
          <w:sz w:val="32"/>
          <w:szCs w:val="32"/>
        </w:rPr>
        <w:t>安排乡村振兴补助资金3410万元，保持过渡期内支持政策总体稳定。继续实行涉农资金统筹整合政策，整合涉农资金18451万元，夯实现代农业发展基础，促进农业农村高质量发展，其中投入资金300万元，打造川庄村“酒”文化、北桑峨村“水”文化、安古村“庭院经济”等“网红”打卡地，助推农村特色产业多元发展，拓宽农民增收渠道。</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四是</w:t>
      </w:r>
      <w:r>
        <w:rPr>
          <w:rFonts w:hint="eastAsia" w:ascii="楷体" w:hAnsi="楷体" w:eastAsia="楷体" w:cs="楷体"/>
          <w:b w:val="0"/>
          <w:bCs w:val="0"/>
          <w:sz w:val="32"/>
          <w:szCs w:val="32"/>
        </w:rPr>
        <w:t>强化资金统筹，支持项目建设。</w:t>
      </w:r>
      <w:r>
        <w:rPr>
          <w:rFonts w:hint="eastAsia" w:ascii="仿宋_GB2312" w:hAnsi="仿宋_GB2312" w:eastAsia="仿宋_GB2312" w:cs="仿宋_GB2312"/>
          <w:b w:val="0"/>
          <w:bCs w:val="0"/>
          <w:sz w:val="32"/>
          <w:szCs w:val="32"/>
        </w:rPr>
        <w:t>立足县委、县政府确定的重大战略部署和重点项目建设，全力争取上级专项转移支付资金、政府专项债券资金，为事关全县经济社会健康平稳发展的重点项目落实落地提供资金支撑。积极争取政府专项债券2800万元，用于安置房小区建设，支持县城布局优化、城镇居民生活条件改善。投入1000万元，支持昕水河1号公园建设，进一步完善城市功能、提升城市面貌。投入2944.5万元，支持昕水河大宁县城下游段排污口整治工程、新昕污水处理厂尾水人工湿地提质工程、昕水河人工湿地建设、污水处理厂提质改造工程等项目，推进县域境内生态修复和水土保持。</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五是</w:t>
      </w:r>
      <w:r>
        <w:rPr>
          <w:rFonts w:hint="eastAsia" w:ascii="楷体" w:hAnsi="楷体" w:eastAsia="楷体" w:cs="楷体"/>
          <w:b w:val="0"/>
          <w:bCs w:val="0"/>
          <w:sz w:val="32"/>
          <w:szCs w:val="32"/>
        </w:rPr>
        <w:t>深化预算改革，提高管理水平。</w:t>
      </w:r>
      <w:r>
        <w:rPr>
          <w:rFonts w:hint="eastAsia" w:ascii="仿宋_GB2312" w:hAnsi="仿宋_GB2312" w:eastAsia="仿宋_GB2312" w:cs="仿宋_GB2312"/>
          <w:b/>
          <w:bCs/>
          <w:sz w:val="32"/>
          <w:szCs w:val="32"/>
        </w:rPr>
        <w:t>扎实做好预算公开工作。</w:t>
      </w:r>
      <w:r>
        <w:rPr>
          <w:rFonts w:hint="eastAsia" w:ascii="仿宋_GB2312" w:hAnsi="仿宋_GB2312" w:eastAsia="仿宋_GB2312" w:cs="仿宋_GB2312"/>
          <w:b w:val="0"/>
          <w:bCs w:val="0"/>
          <w:sz w:val="32"/>
          <w:szCs w:val="32"/>
        </w:rPr>
        <w:t>扩大公开范围，细化公开内容，对县直各部门预算和“三公”经费公开工作进行指导监督，并要求各部门在规定时间内按要求公开本部门收支预算、“三公”经费、机关运行经费、政府采购预算和绩效目标等，保证群众的知情权、参与权和监督权。</w:t>
      </w:r>
      <w:r>
        <w:rPr>
          <w:rFonts w:hint="eastAsia" w:ascii="仿宋_GB2312" w:hAnsi="仿宋_GB2312" w:eastAsia="仿宋_GB2312" w:cs="仿宋_GB2312"/>
          <w:b/>
          <w:bCs/>
          <w:sz w:val="32"/>
          <w:szCs w:val="32"/>
        </w:rPr>
        <w:t>完善政府采购管理工作。</w:t>
      </w:r>
      <w:r>
        <w:rPr>
          <w:rFonts w:hint="eastAsia" w:ascii="仿宋_GB2312" w:hAnsi="仿宋_GB2312" w:eastAsia="仿宋_GB2312" w:cs="仿宋_GB2312"/>
          <w:b w:val="0"/>
          <w:bCs w:val="0"/>
          <w:sz w:val="32"/>
          <w:szCs w:val="32"/>
        </w:rPr>
        <w:t>根据省厅要求，对《2022—2023年集中采购目录及采购限额标准》部分内容及时进行了调整，并组织全县预算单位进行了统一培训，切实提升我县政府采购管理专业化水平，规范了政府采购秩序，持续优化政府采购营商环境，促进政府采购提质增效。</w:t>
      </w:r>
      <w:r>
        <w:rPr>
          <w:rFonts w:hint="eastAsia" w:ascii="仿宋_GB2312" w:hAnsi="仿宋_GB2312" w:eastAsia="仿宋_GB2312" w:cs="仿宋_GB2312"/>
          <w:b/>
          <w:bCs/>
          <w:sz w:val="32"/>
          <w:szCs w:val="32"/>
        </w:rPr>
        <w:t>规范开展预算评审工作。</w:t>
      </w:r>
      <w:r>
        <w:rPr>
          <w:rFonts w:hint="eastAsia" w:ascii="仿宋_GB2312" w:hAnsi="仿宋_GB2312" w:eastAsia="仿宋_GB2312" w:cs="仿宋_GB2312"/>
          <w:b w:val="0"/>
          <w:bCs w:val="0"/>
          <w:sz w:val="32"/>
          <w:szCs w:val="32"/>
        </w:rPr>
        <w:t>健全财政评审机制，规范评审流程，实现财政评审的制度化、规范化，有效防范评审风险。上半年共评审项目88个，审定22938万元,审减率达到17.7%，为加强政府投资项目管理和提高财政资金使用效益发挥了积极作用。</w:t>
      </w:r>
      <w:r>
        <w:rPr>
          <w:rFonts w:hint="eastAsia" w:ascii="仿宋_GB2312" w:hAnsi="仿宋_GB2312" w:eastAsia="仿宋_GB2312" w:cs="仿宋_GB2312"/>
          <w:b/>
          <w:bCs/>
          <w:sz w:val="32"/>
          <w:szCs w:val="32"/>
        </w:rPr>
        <w:t>做好绩效管理工作。</w:t>
      </w:r>
      <w:r>
        <w:rPr>
          <w:rFonts w:hint="eastAsia" w:ascii="仿宋_GB2312" w:hAnsi="仿宋_GB2312" w:eastAsia="仿宋_GB2312" w:cs="仿宋_GB2312"/>
          <w:b w:val="0"/>
          <w:bCs w:val="0"/>
          <w:sz w:val="32"/>
          <w:szCs w:val="32"/>
        </w:rPr>
        <w:t>做好预算单位绩效目标编审，上半年开展了46个部门整体绩效目标编报工作，涉及</w:t>
      </w:r>
      <w:bookmarkStart w:id="0" w:name="_GoBack"/>
      <w:r>
        <w:rPr>
          <w:rFonts w:hint="eastAsia" w:ascii="仿宋_GB2312" w:hAnsi="仿宋_GB2312" w:eastAsia="仿宋_GB2312" w:cs="仿宋_GB2312"/>
          <w:b w:val="0"/>
          <w:bCs w:val="0"/>
          <w:sz w:val="32"/>
          <w:szCs w:val="32"/>
        </w:rPr>
        <w:t>资金70187万元；开展了37个部门整体支出绩效自评价工作，涉及资金42953万元。</w:t>
      </w:r>
      <w:r>
        <w:rPr>
          <w:rFonts w:hint="eastAsia" w:ascii="仿宋_GB2312" w:hAnsi="仿宋_GB2312" w:eastAsia="仿宋_GB2312" w:cs="仿宋_GB2312"/>
          <w:b/>
          <w:bCs/>
          <w:sz w:val="32"/>
          <w:szCs w:val="32"/>
        </w:rPr>
        <w:t>深入推进财会监督、预算执行监督专项行动。</w:t>
      </w:r>
      <w:r>
        <w:rPr>
          <w:rFonts w:hint="eastAsia" w:ascii="仿宋_GB2312" w:hAnsi="仿宋_GB2312" w:eastAsia="仿宋_GB2312" w:cs="仿宋_GB2312"/>
          <w:b w:val="0"/>
          <w:bCs w:val="0"/>
          <w:sz w:val="32"/>
          <w:szCs w:val="32"/>
        </w:rPr>
        <w:t>召开工作推进会，制定实施方案，成立工作专班，压实各预算单位主体责任，强化执行管理，加快财政预算执行进度，在确保各类财政资金规范安全的前</w:t>
      </w:r>
      <w:bookmarkEnd w:id="0"/>
      <w:r>
        <w:rPr>
          <w:rFonts w:hint="eastAsia" w:ascii="仿宋_GB2312" w:hAnsi="仿宋_GB2312" w:eastAsia="仿宋_GB2312" w:cs="仿宋_GB2312"/>
          <w:b w:val="0"/>
          <w:bCs w:val="0"/>
          <w:sz w:val="32"/>
          <w:szCs w:val="32"/>
        </w:rPr>
        <w:t>提下，切实提高财政资金使用效益。</w:t>
      </w:r>
      <w:r>
        <w:rPr>
          <w:rFonts w:hint="eastAsia" w:ascii="仿宋_GB2312" w:hAnsi="仿宋_GB2312" w:eastAsia="仿宋_GB2312" w:cs="仿宋_GB2312"/>
          <w:b/>
          <w:bCs/>
          <w:sz w:val="32"/>
          <w:szCs w:val="32"/>
        </w:rPr>
        <w:t>加强专项资金管理。</w:t>
      </w:r>
      <w:r>
        <w:rPr>
          <w:rFonts w:hint="eastAsia" w:ascii="仿宋_GB2312" w:hAnsi="仿宋_GB2312" w:eastAsia="仿宋_GB2312" w:cs="仿宋_GB2312"/>
          <w:b w:val="0"/>
          <w:bCs w:val="0"/>
          <w:sz w:val="32"/>
          <w:szCs w:val="32"/>
        </w:rPr>
        <w:t>修订完善《大宁县财政专项资金管理办法》，组织全县各预算单位开展专项资金管理政策培训，进一步规范全县财经秩序，确保财政资金安全。</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ascii="Times New Roman" w:hAnsi="Times New Roman" w:eastAsia="黑体"/>
          <w:color w:val="000000"/>
          <w:sz w:val="32"/>
          <w:szCs w:val="32"/>
        </w:rPr>
      </w:pPr>
      <w:r>
        <w:rPr>
          <w:rFonts w:hint="eastAsia" w:ascii="Times New Roman" w:hAnsi="Times New Roman" w:eastAsia="黑体"/>
          <w:color w:val="000000"/>
          <w:sz w:val="32"/>
          <w:szCs w:val="32"/>
        </w:rPr>
        <w:t>下半年</w:t>
      </w:r>
      <w:r>
        <w:rPr>
          <w:rFonts w:ascii="Times New Roman" w:hAnsi="Times New Roman" w:eastAsia="黑体"/>
          <w:color w:val="000000"/>
          <w:sz w:val="32"/>
          <w:szCs w:val="32"/>
        </w:rPr>
        <w:t>工作措施</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2023年下半年，我们将深入贯彻落实</w:t>
      </w:r>
      <w:r>
        <w:rPr>
          <w:rFonts w:hint="eastAsia" w:ascii="仿宋_GB2312" w:hAnsi="仿宋_GB2312" w:eastAsia="仿宋_GB2312" w:cs="仿宋_GB2312"/>
          <w:color w:val="000000"/>
          <w:sz w:val="32"/>
          <w:szCs w:val="32"/>
          <w:lang w:val="en-US" w:eastAsia="zh-CN"/>
        </w:rPr>
        <w:t>县委、县政府</w:t>
      </w:r>
      <w:r>
        <w:rPr>
          <w:rFonts w:hint="eastAsia" w:ascii="仿宋_GB2312" w:hAnsi="仿宋_GB2312" w:eastAsia="仿宋_GB2312" w:cs="仿宋_GB2312"/>
          <w:color w:val="000000"/>
          <w:sz w:val="32"/>
          <w:szCs w:val="32"/>
        </w:rPr>
        <w:t>决策部署，紧盯全年目标，乘势而上、埋头苦干，继续实施积极的财政政策，全面做好稳增长、促改革、调结构、惠民生各项工作，更好发挥财政职能作用，确保完成县委县政府重大战略部署和全年预算任务。</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w:t>
      </w:r>
      <w:r>
        <w:rPr>
          <w:rFonts w:hint="eastAsia" w:ascii="楷体" w:hAnsi="楷体" w:eastAsia="楷体" w:cs="楷体"/>
          <w:sz w:val="32"/>
          <w:szCs w:val="40"/>
        </w:rPr>
        <w:t>推动财源建设，积极组织收入。</w:t>
      </w:r>
      <w:r>
        <w:rPr>
          <w:rFonts w:hint="eastAsia" w:ascii="仿宋_GB2312" w:hAnsi="仿宋_GB2312" w:eastAsia="仿宋_GB2312" w:cs="仿宋_GB2312"/>
          <w:b/>
          <w:bCs/>
          <w:sz w:val="32"/>
          <w:szCs w:val="32"/>
        </w:rPr>
        <w:t>一是强化收入征管。</w:t>
      </w:r>
      <w:r>
        <w:rPr>
          <w:rFonts w:hint="eastAsia" w:ascii="仿宋_GB2312" w:eastAsia="仿宋_GB2312"/>
          <w:sz w:val="32"/>
          <w:szCs w:val="32"/>
        </w:rPr>
        <w:t>加强与税务、各职能部门的沟通对接，及时掌握影响收入变化因素，强化动态管理，用足用活用好各项财税政策，优化对重点税源企业、行业的跟踪服务，确保圆满完成全年收入任务；</w:t>
      </w:r>
      <w:r>
        <w:rPr>
          <w:rFonts w:hint="eastAsia" w:ascii="仿宋_GB2312" w:hAnsi="仿宋_GB2312" w:eastAsia="仿宋_GB2312" w:cs="仿宋_GB2312"/>
          <w:b/>
          <w:bCs/>
          <w:sz w:val="32"/>
          <w:szCs w:val="32"/>
        </w:rPr>
        <w:t>二是积极培植税源。</w:t>
      </w:r>
      <w:r>
        <w:rPr>
          <w:rFonts w:hint="eastAsia" w:ascii="仿宋_GB2312" w:eastAsia="仿宋_GB2312"/>
          <w:sz w:val="32"/>
          <w:szCs w:val="32"/>
        </w:rPr>
        <w:t>落实各项减税降费、市场主体倍增惠企政策，扶持壮大现有税源，加强招商引资和项目资金争取，培育新的经济增长点，稳固推进财源建设；</w:t>
      </w:r>
      <w:r>
        <w:rPr>
          <w:rFonts w:hint="eastAsia" w:ascii="仿宋_GB2312" w:hAnsi="仿宋_GB2312" w:eastAsia="仿宋_GB2312" w:cs="仿宋_GB2312"/>
          <w:b/>
          <w:bCs/>
          <w:sz w:val="32"/>
          <w:szCs w:val="32"/>
        </w:rPr>
        <w:t>三是强化非税管理。</w:t>
      </w:r>
      <w:r>
        <w:rPr>
          <w:rFonts w:hint="eastAsia" w:ascii="仿宋_GB2312" w:eastAsia="仿宋_GB2312"/>
          <w:sz w:val="32"/>
          <w:szCs w:val="32"/>
        </w:rPr>
        <w:t>推进非税收入电子化直接缴库管理，主动对接执收部门做好重点非税收入执收工作，确保非税收入及时足额缴库。</w:t>
      </w:r>
      <w:r>
        <w:rPr>
          <w:rFonts w:hint="eastAsia" w:ascii="仿宋_GB2312" w:hAnsi="仿宋_GB2312" w:eastAsia="仿宋_GB2312" w:cs="仿宋_GB2312"/>
          <w:b/>
          <w:bCs/>
          <w:sz w:val="32"/>
          <w:szCs w:val="32"/>
        </w:rPr>
        <w:t>四是盘活闲置资产。</w:t>
      </w:r>
      <w:r>
        <w:rPr>
          <w:rFonts w:hint="eastAsia" w:ascii="仿宋_GB2312" w:eastAsia="仿宋_GB2312"/>
          <w:color w:val="000000" w:themeColor="text1"/>
          <w:sz w:val="32"/>
          <w:szCs w:val="32"/>
          <w14:textFill>
            <w14:solidFill>
              <w14:schemeClr w14:val="tx1"/>
            </w14:solidFill>
          </w14:textFill>
        </w:rPr>
        <w:t>摸清国有资产家底，充分挖掘闲置资产潜力，积极盘活存量资产，在杜绝国有资产闲置浪费的同时，有效增加县级财政收入。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eastAsia" w:ascii="仿宋_GB2312" w:hAnsi="仿宋_GB2312" w:eastAsia="仿宋_GB2312" w:cs="仿宋_GB2312"/>
          <w:sz w:val="32"/>
          <w:szCs w:val="40"/>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（二）坚持</w:t>
      </w:r>
      <w:r>
        <w:rPr>
          <w:rFonts w:hint="eastAsia" w:ascii="楷体" w:hAnsi="楷体" w:eastAsia="楷体" w:cs="楷体"/>
          <w:sz w:val="32"/>
          <w:szCs w:val="40"/>
        </w:rPr>
        <w:t>勤俭节约，带头过“紧日子”。</w:t>
      </w:r>
      <w:r>
        <w:rPr>
          <w:rFonts w:hint="eastAsia" w:ascii="仿宋_GB2312" w:hAnsi="仿宋_GB2312" w:eastAsia="仿宋_GB2312" w:cs="仿宋_GB2312"/>
          <w:sz w:val="32"/>
          <w:szCs w:val="40"/>
        </w:rPr>
        <w:t>严格按照过“紧日子”要求，严把支出关，深入挖掘节支潜力，严格执行各项经费开支标准，从严从紧核定“三公”经费，严禁无预算超预算列支，切实把有限的财政资金花在刀刃上、紧要处，让每分钱都发挥出最大效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eastAsia" w:ascii="仿宋_GB2312" w:hAnsi="仿宋_GB2312" w:eastAsia="仿宋_GB2312" w:cs="仿宋_GB2312"/>
          <w:sz w:val="32"/>
          <w:szCs w:val="40"/>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（三）优化支出结</w:t>
      </w:r>
      <w:r>
        <w:rPr>
          <w:rFonts w:hint="eastAsia" w:ascii="楷体" w:hAnsi="楷体" w:eastAsia="楷体" w:cs="楷体"/>
          <w:sz w:val="32"/>
          <w:szCs w:val="40"/>
        </w:rPr>
        <w:t>构，保障改善民生。</w:t>
      </w:r>
      <w:r>
        <w:rPr>
          <w:rFonts w:hint="eastAsia" w:ascii="仿宋_GB2312" w:hAnsi="仿宋_GB2312" w:eastAsia="仿宋_GB2312" w:cs="仿宋_GB2312"/>
          <w:sz w:val="32"/>
          <w:szCs w:val="40"/>
        </w:rPr>
        <w:t>积极采取统筹整合、盘活存量等有效措施，优先保障“保基本民生、保工资、保运转”，全力支持“六稳”、“六保”、污染防治、乡村振兴等重点保障领域。继续支持重点建设项目，全面提升城市品质。及时拨付城乡居民基本医疗保险财政补助标准提标资金，落实人民群众各项社会保障措施，不断增强全县人民群众的获得感、幸福感、安全感。</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eastAsia" w:ascii="仿宋_GB2312" w:hAnsi="仿宋_GB2312" w:eastAsia="仿宋_GB2312" w:cs="仿宋_GB2312"/>
          <w:sz w:val="32"/>
          <w:szCs w:val="40"/>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（四）加强绩效管理，推进财政改</w:t>
      </w:r>
      <w:r>
        <w:rPr>
          <w:rFonts w:hint="eastAsia" w:ascii="楷体" w:hAnsi="楷体" w:eastAsia="楷体" w:cs="楷体"/>
          <w:sz w:val="32"/>
          <w:szCs w:val="40"/>
        </w:rPr>
        <w:t>革。</w:t>
      </w:r>
      <w:r>
        <w:rPr>
          <w:rFonts w:hint="eastAsia" w:ascii="仿宋_GB2312" w:hAnsi="仿宋_GB2312" w:eastAsia="仿宋_GB2312" w:cs="仿宋_GB2312"/>
          <w:sz w:val="32"/>
          <w:szCs w:val="40"/>
        </w:rPr>
        <w:t>扎实推进绩效管理、政府采购、资产管理等改革。</w:t>
      </w:r>
      <w:r>
        <w:rPr>
          <w:rFonts w:hint="eastAsia" w:ascii="仿宋_GB2312" w:hAnsi="仿宋_GB2312" w:eastAsia="仿宋_GB2312" w:cs="仿宋_GB2312"/>
          <w:b/>
          <w:bCs/>
          <w:sz w:val="32"/>
          <w:szCs w:val="40"/>
        </w:rPr>
        <w:t>进一步强化预算绩效意识。</w:t>
      </w:r>
      <w:r>
        <w:rPr>
          <w:rFonts w:hint="eastAsia" w:ascii="仿宋_GB2312" w:hAnsi="仿宋_GB2312" w:eastAsia="仿宋_GB2312" w:cs="仿宋_GB2312"/>
          <w:sz w:val="32"/>
          <w:szCs w:val="40"/>
        </w:rPr>
        <w:t>做优绩效目标，做好绩效监视，做实绩效评价，加强绩效评价结果应用，通过实施项目全过程预算绩效管理，节约行政成本，硬化责任约束，真正做到花钱要问效，无效要问责。</w:t>
      </w:r>
      <w:r>
        <w:rPr>
          <w:rFonts w:hint="eastAsia" w:ascii="仿宋_GB2312" w:hAnsi="仿宋_GB2312" w:eastAsia="仿宋_GB2312" w:cs="仿宋_GB2312"/>
          <w:b/>
          <w:bCs/>
          <w:sz w:val="32"/>
          <w:szCs w:val="40"/>
        </w:rPr>
        <w:t>规范政府采购管理工作。</w:t>
      </w:r>
      <w:r>
        <w:rPr>
          <w:rFonts w:hint="eastAsia" w:ascii="仿宋_GB2312" w:hAnsi="仿宋_GB2312" w:eastAsia="仿宋_GB2312" w:cs="仿宋_GB2312"/>
          <w:sz w:val="32"/>
          <w:szCs w:val="40"/>
        </w:rPr>
        <w:t>持续优化政府采购营商环境，加大政府采购公平性竞争性审查，确保各类市场主体平等参与。</w:t>
      </w:r>
      <w:r>
        <w:rPr>
          <w:rFonts w:hint="eastAsia" w:ascii="仿宋_GB2312" w:hAnsi="仿宋_GB2312" w:eastAsia="仿宋_GB2312" w:cs="仿宋_GB2312"/>
          <w:b/>
          <w:bCs/>
          <w:sz w:val="32"/>
          <w:szCs w:val="40"/>
        </w:rPr>
        <w:t>强化行政事业单位资产管理。</w:t>
      </w:r>
      <w:r>
        <w:rPr>
          <w:rFonts w:hint="eastAsia" w:ascii="仿宋_GB2312" w:hAnsi="仿宋_GB2312" w:eastAsia="仿宋_GB2312" w:cs="仿宋_GB2312"/>
          <w:sz w:val="32"/>
          <w:szCs w:val="40"/>
        </w:rPr>
        <w:t>加快完善行政事业国有资产管理系统，加强信息技术支撑，实现国有资产配置、使用、管理、处置的全生命周期管理。加强国有资产盘活利用，充分挖掘闲置资产潜力，积极盘活存量资产，切实提高国有资产使用效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（五）坚持适</w:t>
      </w:r>
      <w:r>
        <w:rPr>
          <w:rFonts w:hint="eastAsia" w:ascii="楷体" w:hAnsi="楷体" w:eastAsia="楷体" w:cs="楷体"/>
          <w:sz w:val="32"/>
          <w:szCs w:val="40"/>
        </w:rPr>
        <w:t>度举债，防范债务风险。</w:t>
      </w:r>
      <w:r>
        <w:rPr>
          <w:rFonts w:hint="eastAsia" w:ascii="仿宋_GB2312" w:hAnsi="仿宋_GB2312" w:eastAsia="仿宋_GB2312" w:cs="仿宋_GB2312"/>
          <w:sz w:val="32"/>
          <w:szCs w:val="40"/>
        </w:rPr>
        <w:t>坚持财力与债务匹配原则，适度举债，规范政府举债行为。加强政府债务风险的监控和预防，及时排查风险隐患，严格落实债务化解方案，积极化解存量债务，严守不发生系统性区域性债务风险的底线，促进全县经济社会持续健康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（六）落实人</w:t>
      </w:r>
      <w:r>
        <w:rPr>
          <w:rFonts w:ascii="Times New Roman" w:hAnsi="Times New Roman" w:eastAsia="楷体"/>
          <w:bCs/>
          <w:color w:val="000000"/>
          <w:sz w:val="32"/>
          <w:szCs w:val="32"/>
        </w:rPr>
        <w:t>大决议，</w:t>
      </w:r>
      <w:r>
        <w:rPr>
          <w:rFonts w:hint="eastAsia" w:ascii="Times New Roman" w:hAnsi="Times New Roman" w:eastAsia="楷体"/>
          <w:bCs/>
          <w:color w:val="000000"/>
          <w:sz w:val="32"/>
          <w:szCs w:val="32"/>
        </w:rPr>
        <w:t>扎实做好</w:t>
      </w:r>
      <w:r>
        <w:rPr>
          <w:rFonts w:ascii="Times New Roman" w:hAnsi="Times New Roman" w:eastAsia="楷体"/>
          <w:bCs/>
          <w:color w:val="000000"/>
          <w:sz w:val="32"/>
          <w:szCs w:val="32"/>
        </w:rPr>
        <w:t>审计整改。</w:t>
      </w:r>
      <w:r>
        <w:rPr>
          <w:rFonts w:hint="eastAsia" w:ascii="仿宋_GB2312" w:hAnsi="仿宋_GB2312" w:eastAsia="仿宋_GB2312" w:cs="仿宋_GB2312"/>
          <w:color w:val="000000"/>
          <w:sz w:val="32"/>
          <w:szCs w:val="32"/>
        </w:rPr>
        <w:t>认真落实县人大常委会有关决议，对《202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年全县预算执行和其他财政收支的审计工作报告》提出的问题采取有力措施积极进行整改，不断完善预算管理制度，积极做好预算管理工作，切实加强预算执行约束力，提高预算管理水平。</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主任、各位副主任、各位委员：下半年财政工作任务艰巨、责任重大。我们将认真贯彻县委、县政府的决策部署，自觉接受县人大</w:t>
      </w:r>
      <w:r>
        <w:rPr>
          <w:rFonts w:hint="eastAsia" w:ascii="仿宋_GB2312" w:hAnsi="仿宋_GB2312" w:eastAsia="仿宋_GB2312" w:cs="仿宋_GB2312"/>
          <w:color w:val="000000"/>
          <w:sz w:val="32"/>
          <w:szCs w:val="32"/>
          <w:lang w:val="en-US" w:eastAsia="zh-CN"/>
        </w:rPr>
        <w:t>常委会</w:t>
      </w:r>
      <w:r>
        <w:rPr>
          <w:rFonts w:hint="eastAsia" w:ascii="仿宋_GB2312" w:hAnsi="仿宋_GB2312" w:eastAsia="仿宋_GB2312" w:cs="仿宋_GB2312"/>
          <w:color w:val="000000"/>
          <w:sz w:val="32"/>
          <w:szCs w:val="32"/>
        </w:rPr>
        <w:t>的监督，牢固树立过紧日子的思想，扎实做好财政预算各项工作，为我县全方位推动高质量发展作出新的更大的贡献！</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9FB2C"/>
    <w:multiLevelType w:val="singleLevel"/>
    <w:tmpl w:val="2CF9FB2C"/>
    <w:lvl w:ilvl="0" w:tentative="0">
      <w:start w:val="4"/>
      <w:numFmt w:val="chineseCounting"/>
      <w:suff w:val="nothing"/>
      <w:lvlText w:val="（%1）"/>
      <w:lvlJc w:val="left"/>
      <w:rPr>
        <w:rFonts w:hint="eastAsia"/>
      </w:rPr>
    </w:lvl>
  </w:abstractNum>
  <w:abstractNum w:abstractNumId="1">
    <w:nsid w:val="60047633"/>
    <w:multiLevelType w:val="singleLevel"/>
    <w:tmpl w:val="6004763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DczNjM2MjY3Y2E5ZTFjYmI0N2JkZjkxYzhjZDAifQ=="/>
  </w:docVars>
  <w:rsids>
    <w:rsidRoot w:val="00A93B84"/>
    <w:rsid w:val="00053B24"/>
    <w:rsid w:val="000E26CF"/>
    <w:rsid w:val="001829D1"/>
    <w:rsid w:val="001B33E4"/>
    <w:rsid w:val="00220987"/>
    <w:rsid w:val="002C599F"/>
    <w:rsid w:val="002D7F47"/>
    <w:rsid w:val="00475F91"/>
    <w:rsid w:val="00731148"/>
    <w:rsid w:val="00765B9C"/>
    <w:rsid w:val="007A747A"/>
    <w:rsid w:val="00814929"/>
    <w:rsid w:val="0082603A"/>
    <w:rsid w:val="00883E9D"/>
    <w:rsid w:val="00895D98"/>
    <w:rsid w:val="00A93B84"/>
    <w:rsid w:val="00AB6641"/>
    <w:rsid w:val="00B223D3"/>
    <w:rsid w:val="00CA6880"/>
    <w:rsid w:val="00D57AEF"/>
    <w:rsid w:val="00E81FB8"/>
    <w:rsid w:val="00F24C76"/>
    <w:rsid w:val="00F978F4"/>
    <w:rsid w:val="00FD2471"/>
    <w:rsid w:val="029206B2"/>
    <w:rsid w:val="02C03519"/>
    <w:rsid w:val="049A1638"/>
    <w:rsid w:val="057421DD"/>
    <w:rsid w:val="05C44B92"/>
    <w:rsid w:val="0663581A"/>
    <w:rsid w:val="07905A4A"/>
    <w:rsid w:val="088278CB"/>
    <w:rsid w:val="08B56AFF"/>
    <w:rsid w:val="0B695048"/>
    <w:rsid w:val="0D7567B8"/>
    <w:rsid w:val="0EE3600D"/>
    <w:rsid w:val="107439CE"/>
    <w:rsid w:val="110124C4"/>
    <w:rsid w:val="11E40691"/>
    <w:rsid w:val="14132CBB"/>
    <w:rsid w:val="16645C3C"/>
    <w:rsid w:val="16824556"/>
    <w:rsid w:val="18582418"/>
    <w:rsid w:val="185D7625"/>
    <w:rsid w:val="1B2C3D3D"/>
    <w:rsid w:val="20DD3CED"/>
    <w:rsid w:val="228334DF"/>
    <w:rsid w:val="24B05C5C"/>
    <w:rsid w:val="24D374F0"/>
    <w:rsid w:val="26B6134E"/>
    <w:rsid w:val="26F13642"/>
    <w:rsid w:val="290C73EE"/>
    <w:rsid w:val="29FA2824"/>
    <w:rsid w:val="2A1D4A7E"/>
    <w:rsid w:val="2C324EE1"/>
    <w:rsid w:val="2C870ACA"/>
    <w:rsid w:val="2CBB3D95"/>
    <w:rsid w:val="2E234BB3"/>
    <w:rsid w:val="2EF440CE"/>
    <w:rsid w:val="30BF154B"/>
    <w:rsid w:val="31CC138F"/>
    <w:rsid w:val="33797B44"/>
    <w:rsid w:val="338871A9"/>
    <w:rsid w:val="34925036"/>
    <w:rsid w:val="3924416B"/>
    <w:rsid w:val="3BF616E4"/>
    <w:rsid w:val="3EDF4584"/>
    <w:rsid w:val="416A7236"/>
    <w:rsid w:val="41761749"/>
    <w:rsid w:val="41F77EED"/>
    <w:rsid w:val="44100DB3"/>
    <w:rsid w:val="443A78DC"/>
    <w:rsid w:val="44E05DF9"/>
    <w:rsid w:val="46632B6F"/>
    <w:rsid w:val="46B369CE"/>
    <w:rsid w:val="49857B41"/>
    <w:rsid w:val="4ACD1786"/>
    <w:rsid w:val="4E8E500A"/>
    <w:rsid w:val="4EB31315"/>
    <w:rsid w:val="4EB7107B"/>
    <w:rsid w:val="4ECC37FF"/>
    <w:rsid w:val="513C381A"/>
    <w:rsid w:val="532C0BE3"/>
    <w:rsid w:val="53F14548"/>
    <w:rsid w:val="55A3507C"/>
    <w:rsid w:val="55DC0458"/>
    <w:rsid w:val="563A030E"/>
    <w:rsid w:val="587D1DB6"/>
    <w:rsid w:val="58B22434"/>
    <w:rsid w:val="5B945ACF"/>
    <w:rsid w:val="5C8E5E6C"/>
    <w:rsid w:val="5CFA54BA"/>
    <w:rsid w:val="5E4B15A4"/>
    <w:rsid w:val="64DE42F1"/>
    <w:rsid w:val="65C4145B"/>
    <w:rsid w:val="6625069B"/>
    <w:rsid w:val="67512006"/>
    <w:rsid w:val="68714501"/>
    <w:rsid w:val="6A1600F9"/>
    <w:rsid w:val="6A9F301F"/>
    <w:rsid w:val="6E142A8F"/>
    <w:rsid w:val="6E2715FD"/>
    <w:rsid w:val="6FA13E56"/>
    <w:rsid w:val="6FB20780"/>
    <w:rsid w:val="73634553"/>
    <w:rsid w:val="762A03FC"/>
    <w:rsid w:val="764734B7"/>
    <w:rsid w:val="77112A42"/>
    <w:rsid w:val="79594FA1"/>
    <w:rsid w:val="799527FD"/>
    <w:rsid w:val="7B5D52BC"/>
    <w:rsid w:val="7BE34250"/>
    <w:rsid w:val="7DBD20EB"/>
    <w:rsid w:val="7DCA7E67"/>
    <w:rsid w:val="7DED4836"/>
    <w:rsid w:val="7F2B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pPr>
  </w:style>
  <w:style w:type="paragraph" w:customStyle="1" w:styleId="11">
    <w:name w:val="正文首行缩进 21"/>
    <w:basedOn w:val="12"/>
    <w:qFormat/>
    <w:uiPriority w:val="0"/>
    <w:pPr>
      <w:ind w:firstLine="420" w:firstLineChars="200"/>
    </w:pPr>
  </w:style>
  <w:style w:type="paragraph" w:customStyle="1" w:styleId="12">
    <w:name w:val="正文文本缩进1"/>
    <w:basedOn w:val="1"/>
    <w:qFormat/>
    <w:uiPriority w:val="0"/>
    <w:pPr>
      <w:ind w:left="420" w:leftChars="200"/>
    </w:p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 w:type="paragraph" w:customStyle="1" w:styleId="15">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5291</Words>
  <Characters>5938</Characters>
  <Lines>38</Lines>
  <Paragraphs>10</Paragraphs>
  <TotalTime>40</TotalTime>
  <ScaleCrop>false</ScaleCrop>
  <LinksUpToDate>false</LinksUpToDate>
  <CharactersWithSpaces>5963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WPS_1559557366</cp:lastModifiedBy>
  <cp:lastPrinted>2023-09-08T00:22:00Z</cp:lastPrinted>
  <dcterms:modified xsi:type="dcterms:W3CDTF">2023-10-09T08:44:35Z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665A3AE2EFF04036A9F601AE1A7AA4B4_13</vt:lpwstr>
  </property>
</Properties>
</file>