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  <w:bookmarkStart w:id="0" w:name="_GoBack"/>
      <w:bookmarkEnd w:id="0"/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Chars="0" w:firstLine="0"/>
        <w:jc w:val="center"/>
        <w:outlineLvl w:val="0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0"/>
          <w:szCs w:val="30"/>
        </w:rPr>
      </w:pP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项目名称：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新医院搬迁所需办公用品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项目单位：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主管部门：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/>
          <w:kern w:val="0"/>
          <w:sz w:val="32"/>
          <w:szCs w:val="32"/>
        </w:rPr>
        <w:t>2022</w:t>
      </w:r>
      <w:r>
        <w:rPr>
          <w:rFonts w:ascii="仿宋_GB2312" w:cs="Times New Roman" w:hint="eastAsia"/>
          <w:kern w:val="0"/>
          <w:sz w:val="32"/>
          <w:szCs w:val="32"/>
        </w:rPr>
        <w:t>年</w:t>
      </w:r>
      <w:r>
        <w:rPr>
          <w:rFonts w:ascii="仿宋_GB2312" w:cs="Times New Roman"/>
          <w:kern w:val="0"/>
          <w:sz w:val="32"/>
          <w:szCs w:val="32"/>
        </w:rPr>
        <w:t>2</w:t>
      </w:r>
      <w:r>
        <w:rPr>
          <w:rFonts w:ascii="仿宋_GB2312" w:cs="Times New Roman" w:hint="eastAsia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Chars="0" w:firstLine="0"/>
        <w:rPr>
          <w:rFonts w:ascii="Calibri" w:eastAsia="仿宋_GB2312" w:cs="黑体" w:hAnsi="Calibri"/>
          <w:kern w:val="2"/>
          <w:sz w:val="28"/>
          <w:szCs w:val="44"/>
          <w:lang w:val="en-US" w:eastAsia="zh-CN" w:bidi="ar-SA"/>
        </w:rPr>
      </w:pPr>
      <w:r>
        <w:rPr>
          <w:rFonts w:ascii="仿宋_GB2312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27"/>
        <w:tabs>
          <w:tab w:val="right" w:leader="dot" w:pos="8306"/>
        </w:tabs>
        <w:ind w:left="0" w:firstLineChars="0" w:firstLine="0"/>
        <w:jc w:val="center"/>
        <w:rPr>
          <w:rFonts w:ascii="仿宋" w:eastAsia="仿宋" w:cs="仿宋" w:hint="eastAsia"/>
          <w:bCs w:val="0"/>
          <w:sz w:val="44"/>
          <w:szCs w:val="44"/>
          <w:lang w:val="en-US" w:eastAsia="zh-CN"/>
        </w:rPr>
      </w:pPr>
      <w:r>
        <w:rPr>
          <w:rFonts w:ascii="仿宋" w:eastAsia="仿宋" w:cs="仿宋" w:hint="eastAsia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_Toc23321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_Toc273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_Toc10213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_Toc18149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_Toc22110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_Toc11702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_Toc29903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_Toc23760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_Toc16091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_Toc5316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_Toc92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_Toc4426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_Toc20557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lang w:val="en-US" w:eastAsia="zh-CN"/>
        </w:rPr>
        <w:t>附件</w:t>
      </w:r>
      <w:r>
        <w:rPr>
          <w:rFonts w:ascii="仿宋" w:eastAsia="仿宋" w:cs="仿宋"/>
          <w:bCs w:val="0"/>
        </w:rPr>
        <w:t>1.</w:t>
      </w:r>
      <w:r>
        <w:rPr>
          <w:rFonts w:ascii="仿宋" w:eastAsia="仿宋" w:cs="仿宋" w:hint="eastAsia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_Toc14096 \h </w:instrText>
      </w:r>
      <w:r>
        <w:fldChar w:fldCharType="separate"/>
      </w:r>
      <w:r>
        <w:t>1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附件</w:t>
      </w:r>
      <w:r>
        <w:rPr>
          <w:rFonts w:ascii="仿宋" w:eastAsia="仿宋" w:cs="仿宋"/>
          <w:bCs w:val="0"/>
        </w:rPr>
        <w:t>2.</w:t>
      </w:r>
      <w:r>
        <w:rPr>
          <w:rFonts w:ascii="仿宋" w:eastAsia="仿宋" w:cs="仿宋" w:hint="eastAsia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_Toc27607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296"/>
        </w:tabs>
        <w:ind w:firstLineChars="137" w:firstLine="274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rPr>
          <w:szCs w:val="44"/>
        </w:rPr>
      </w:pPr>
    </w:p>
    <w:p>
      <w:pPr>
        <w:rPr>
          <w:szCs w:val="44"/>
        </w:rPr>
      </w:pPr>
    </w:p>
    <w:p>
      <w:pPr>
        <w:rPr>
          <w:szCs w:val="44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" w:name="_Toc23321"/>
      <w:r>
        <w:rPr>
          <w:rFonts w:ascii="仿宋" w:eastAsia="仿宋" w:cs="仿宋" w:hint="eastAsia"/>
          <w:b/>
          <w:bCs w:val="0"/>
        </w:rPr>
        <w:t>一、项目的基本情况</w:t>
      </w:r>
      <w:bookmarkEnd w:id="1"/>
    </w:p>
    <w:p>
      <w:pPr>
        <w:pStyle w:val="38"/>
      </w:pPr>
      <w:bookmarkStart w:id="2" w:name="_Toc273"/>
      <w:r>
        <w:rPr>
          <w:rFonts w:hint="eastAsia"/>
        </w:rPr>
        <w:t>（一）项目概况</w:t>
      </w:r>
      <w:bookmarkEnd w:id="2"/>
    </w:p>
    <w:p>
      <w:pPr>
        <w:pStyle w:val="37"/>
        <w:ind w:left="280"/>
      </w:pPr>
      <w:r>
        <w:rPr>
          <w:rFonts w:hint="eastAsia"/>
          <w:b/>
          <w:bCs/>
        </w:rPr>
        <w:t>项目概况：</w:t>
      </w:r>
      <w:r>
        <w:t>项目资金主要用于新医院门诊楼搬迁办公用品购置</w:t>
      </w:r>
    </w:p>
    <w:p>
      <w:pPr>
        <w:pStyle w:val="37"/>
        <w:ind w:left="280"/>
      </w:pPr>
      <w:r>
        <w:rPr>
          <w:rFonts w:hint="eastAsia"/>
          <w:b/>
          <w:bCs/>
        </w:rPr>
        <w:t>立项依据：</w:t>
      </w:r>
      <w:r>
        <w:t>大宁县人民政府常务会议纪要</w:t>
      </w:r>
    </w:p>
    <w:p>
      <w:pPr>
        <w:pStyle w:val="37"/>
        <w:ind w:left="280"/>
        <w:rPr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项目设立能够扩充新用于医疗设备，提升新用于医疗服务能力，使我单位更好地为我县群众服务。</w:t>
      </w:r>
    </w:p>
    <w:p>
      <w:pPr>
        <w:pStyle w:val="37"/>
        <w:ind w:left="280"/>
      </w:pPr>
      <w:r>
        <w:rPr>
          <w:rFonts w:hint="eastAsia"/>
          <w:b/>
          <w:bCs/>
        </w:rPr>
        <w:t>保证项目实施的措施与制度：</w:t>
      </w:r>
      <w:r>
        <w:t>严格按照“大宁县人民政府常务会议纪要”文件精神执行</w:t>
      </w:r>
    </w:p>
    <w:p>
      <w:pPr>
        <w:pStyle w:val="37"/>
        <w:ind w:left="280"/>
        <w:rPr>
          <w:rFonts w:ascii="Times New Roman" w:cs="Times New Roman" w:hAnsi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根据常务会议会议纪要精神，合理编预算资金，按照预算管理制度，合理分配资金明细。</w:t>
      </w:r>
    </w:p>
    <w:p>
      <w:pPr>
        <w:pStyle w:val="38"/>
      </w:pPr>
      <w:bookmarkStart w:id="3" w:name="_Toc10213"/>
      <w:r>
        <w:rPr>
          <w:rFonts w:hint="eastAsia"/>
        </w:rPr>
        <w:t>（二）预算执行情况</w:t>
      </w:r>
      <w:bookmarkEnd w:id="3"/>
    </w:p>
    <w:p>
      <w:pPr>
        <w:ind w:firstLineChars="0" w:firstLine="0"/>
        <w:jc w:val="left"/>
        <w:rPr>
          <w:b/>
          <w:szCs w:val="28"/>
        </w:rPr>
      </w:pPr>
    </w:p>
    <w:tbl>
      <w:tblPr>
        <w:jc w:val="left"/>
        <w:tblInd w:w="172" w:type="dxa"/>
        <w:tblW w:w="13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76.55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76.55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8"/>
      </w:pPr>
      <w:bookmarkStart w:id="4" w:name="_Toc18149"/>
      <w:r>
        <w:rPr>
          <w:rFonts w:hint="eastAsia"/>
        </w:rPr>
        <w:t>（三）项目绩效目标</w:t>
      </w:r>
      <w:bookmarkEnd w:id="4"/>
    </w:p>
    <w:p>
      <w:pPr>
        <w:pStyle w:val="3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37"/>
        <w:ind w:left="280"/>
      </w:pPr>
      <w:r>
        <w:t>确保预算资金到位及时，各项工作正常开展</w:t>
        <w:tab/>
      </w:r>
    </w:p>
    <w:p>
      <w:pPr>
        <w:pStyle w:val="3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37"/>
        <w:ind w:left="280"/>
      </w:pPr>
      <w:r>
        <w:t>保证医院搬迁工作顺利实施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5" w:name="_Toc22110"/>
      <w:r>
        <w:rPr>
          <w:rFonts w:ascii="仿宋" w:eastAsia="仿宋" w:cs="仿宋" w:hint="eastAsia"/>
          <w:b/>
          <w:bCs w:val="0"/>
        </w:rPr>
        <w:t>二、项目绩效情况</w:t>
      </w:r>
      <w:bookmarkEnd w:id="5"/>
    </w:p>
    <w:p>
      <w:pPr>
        <w:pStyle w:val="37"/>
        <w:ind w:leftChars="50" w:left="14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新医院搬迁所需办公用品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97.24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38"/>
      </w:pPr>
      <w:bookmarkStart w:id="6" w:name="_Toc11702"/>
      <w:r>
        <w:rPr>
          <w:rFonts w:hint="eastAsia"/>
        </w:rPr>
        <w:t>（一）预算执行情况</w:t>
      </w:r>
      <w:bookmarkEnd w:id="6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99.86%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38"/>
      </w:pPr>
      <w:bookmarkStart w:id="7" w:name="_Toc29903"/>
      <w:r>
        <w:rPr>
          <w:rFonts w:hint="eastAsia"/>
        </w:rPr>
        <w:t>（二）项目产出情况</w:t>
      </w:r>
      <w:bookmarkEnd w:id="7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购买新医院搬迁所需设备种类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绩效评价报告的质量合格率（%）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项目资金额度76.66万元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准确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</w:tbl>
    <w:p>
      <w:pPr>
        <w:pStyle w:val="38"/>
        <w:ind w:leftChars="0" w:left="0" w:firstLineChars="200" w:firstLine="560"/>
      </w:pPr>
      <w:bookmarkStart w:id="8" w:name="_Toc23760"/>
      <w:r>
        <w:rPr>
          <w:rFonts w:hint="eastAsia"/>
        </w:rPr>
        <w:t>（三）项目效益情况</w:t>
      </w:r>
      <w:bookmarkEnd w:id="8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pStyle w:val="38"/>
        <w:ind w:leftChars="0" w:left="0" w:firstLineChars="200" w:firstLine="560"/>
      </w:pPr>
      <w:bookmarkStart w:id="9" w:name="_Toc16091"/>
      <w:r>
        <w:rPr>
          <w:rFonts w:hint="eastAsia"/>
        </w:rPr>
        <w:t>（四）项目满意度情况</w:t>
      </w:r>
      <w:bookmarkEnd w:id="9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562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</w:tbl>
    <w:p>
      <w:pPr>
        <w:pStyle w:val="41"/>
        <w:rPr>
          <w:rFonts w:ascii="仿宋" w:eastAsia="仿宋" w:cs="仿宋"/>
          <w:b/>
          <w:bCs w:val="0"/>
        </w:rPr>
      </w:pPr>
      <w:bookmarkStart w:id="10" w:name="_Toc5316"/>
      <w:r>
        <w:rPr>
          <w:rFonts w:ascii="仿宋" w:eastAsia="仿宋" w:cs="仿宋" w:hint="eastAsia"/>
          <w:b/>
          <w:bCs w:val="0"/>
        </w:rPr>
        <w:t>三、</w:t>
      </w:r>
      <w:bookmarkStart w:id="11" w:name="_Toc17451"/>
      <w:bookmarkStart w:id="12" w:name="_Toc23655"/>
      <w:r>
        <w:rPr>
          <w:rFonts w:ascii="仿宋" w:eastAsia="仿宋" w:cs="仿宋" w:hint="eastAsia"/>
          <w:b/>
          <w:bCs w:val="0"/>
        </w:rPr>
        <w:t>项目绩效分析</w:t>
      </w:r>
      <w:bookmarkEnd w:id="10"/>
      <w:bookmarkEnd w:id="11"/>
      <w:bookmarkEnd w:id="12"/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项目资金总额76.66万元，实际支付约76.66万元，预算执行率99.86%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>
      <w:pPr>
        <w:pStyle w:val="37"/>
        <w:rPr>
          <w:rFonts w:ascii="仿宋_GB2312" w:hint="eastAsia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项目设立购买新医院搬迁所需设备种类15种；绩效评价报告的质量合格率达到100%；项目资金额度76.66万元。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项目所涉及群众满意度达到95%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>
      <w:pPr>
        <w:pStyle w:val="37"/>
        <w:rPr>
          <w:rFonts w:ascii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项目所涉及社会公众满意度达到95%</w:t>
      </w:r>
    </w:p>
    <w:p>
      <w:pPr>
        <w:pStyle w:val="41"/>
        <w:rPr>
          <w:caps w:val="0"/>
          <w:smallCaps w:val="0"/>
          <w:vanish w:val="0"/>
        </w:rPr>
      </w:pPr>
      <w:bookmarkStart w:id="13" w:name="_Toc23145"/>
      <w:bookmarkStart w:id="14" w:name="_Toc92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四、项目主要经验做法</w:t>
      </w:r>
      <w:bookmarkEnd w:id="13"/>
      <w:bookmarkEnd w:id="14"/>
      <w:r>
        <w:rPr>
          <w:caps w:val="0"/>
          <w:smallCaps w:val="0"/>
          <w:vanish w:val="0"/>
        </w:rPr>
        <w:t xml:space="preserve"> </w:t>
      </w:r>
    </w:p>
    <w:p>
      <w:pPr>
        <w:pStyle w:val="37"/>
        <w:ind w:left="0" w:firstLineChars="200" w:firstLine="56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41"/>
        <w:rPr>
          <w:rFonts w:ascii="仿宋" w:eastAsia="仿宋" w:cs="仿宋"/>
          <w:b/>
          <w:bCs w:val="0"/>
          <w:caps w:val="0"/>
          <w:smallCaps w:val="0"/>
          <w:vanish w:val="0"/>
        </w:rPr>
      </w:pPr>
      <w:bookmarkStart w:id="15" w:name="_Toc19853"/>
      <w:bookmarkStart w:id="16" w:name="_Toc4426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五、项目管理中存在问题及原因分析</w:t>
      </w:r>
      <w:bookmarkEnd w:id="15"/>
      <w:bookmarkEnd w:id="16"/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41"/>
        <w:rPr>
          <w:rFonts w:ascii="仿宋" w:eastAsia="仿宋" w:cs="仿宋" w:hint="eastAsia"/>
          <w:b/>
          <w:bCs w:val="0"/>
          <w:caps w:val="0"/>
          <w:smallCaps w:val="0"/>
          <w:vanish w:val="0"/>
        </w:rPr>
      </w:pPr>
      <w:bookmarkStart w:id="17" w:name="_Toc8253"/>
      <w:bookmarkStart w:id="18" w:name="_Toc20557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六、进一步加强项目管理措施及建议</w:t>
      </w:r>
      <w:bookmarkEnd w:id="17"/>
      <w:bookmarkEnd w:id="18"/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37"/>
        <w:rPr>
          <w:lang w:val="en-US"/>
        </w:rPr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19" w:name="_Toc14096"/>
      <w:r>
        <w:rPr>
          <w:rFonts w:ascii="仿宋" w:eastAsia="仿宋" w:cs="仿宋" w:hint="eastAsia"/>
          <w:b/>
          <w:bCs w:val="0"/>
          <w:lang w:val="en-US" w:eastAsia="zh-CN"/>
        </w:rPr>
        <w:t>附件</w:t>
      </w:r>
      <w:r>
        <w:rPr>
          <w:rFonts w:ascii="仿宋" w:eastAsia="仿宋" w:cs="仿宋"/>
          <w:b/>
          <w:bCs w:val="0"/>
        </w:rPr>
        <w:t>1.</w:t>
      </w:r>
      <w:r>
        <w:rPr>
          <w:rFonts w:ascii="仿宋" w:eastAsia="仿宋" w:cs="仿宋" w:hint="eastAsia"/>
          <w:b/>
          <w:bCs w:val="0"/>
        </w:rPr>
        <w:t>项目支出绩效自评表</w:t>
      </w:r>
      <w:bookmarkEnd w:id="19"/>
    </w:p>
    <w:p/>
    <w:tbl>
      <w:tblPr>
        <w:jc w:val="left"/>
        <w:tblInd w:w="5" w:type="dxa"/>
        <w:tblW w:w="1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</w:rPr>
              <w:t>附件</w:t>
            </w:r>
            <w:r>
              <w:rPr>
                <w:rFonts w:ascii="仿宋" w:eastAsia="仿宋" w:cs="仿宋"/>
                <w:b/>
              </w:rPr>
              <w:t>1.</w:t>
            </w:r>
            <w:r>
              <w:rPr>
                <w:rFonts w:ascii="仿宋" w:eastAsia="仿宋" w:cs="仿宋" w:hint="eastAsia"/>
                <w:b/>
              </w:rPr>
              <w:t>项目支出绩效自评表</w:t>
            </w:r>
          </w:p>
        </w:tc>
      </w:tr>
      <w:tr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99.86%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99.86%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9.99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项目资金剩余1026元，财政收回</w:t>
            </w: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购买新医院搬迁所需设备种类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绩效评价报告的质量合格率（%）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项目资金额度76.66万元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准确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项目资金剩余1026元，财政收回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群众满意度有待进一步提高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群众满意度有待进一步提高</w:t>
            </w:r>
          </w:p>
        </w:tc>
      </w:tr>
      <w:tr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</w:tr>
    </w:tbl>
    <w:p>
      <w:pPr>
        <w:pStyle w:val="37"/>
        <w:sectPr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20" w:name="_Toc27607"/>
      <w:r>
        <w:rPr>
          <w:rFonts w:ascii="仿宋" w:eastAsia="仿宋" w:cs="仿宋" w:hint="eastAsia"/>
          <w:b/>
          <w:bCs w:val="0"/>
        </w:rPr>
        <w:t>附件</w:t>
      </w:r>
      <w:r>
        <w:rPr>
          <w:rFonts w:ascii="仿宋" w:eastAsia="仿宋" w:cs="仿宋"/>
          <w:b/>
          <w:bCs w:val="0"/>
        </w:rPr>
        <w:t>2.</w:t>
      </w:r>
      <w:r>
        <w:rPr>
          <w:rFonts w:ascii="仿宋" w:eastAsia="仿宋" w:cs="仿宋" w:hint="eastAsia"/>
          <w:b/>
          <w:bCs w:val="0"/>
        </w:rPr>
        <w:t>绩效自评相关资料</w:t>
      </w:r>
      <w:bookmarkEnd w:id="20"/>
    </w:p>
    <w:tbl>
      <w:tblPr>
        <w:jc w:val="center"/>
        <w:tblW w:w="1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cs="仿宋" w:hint="eastAsia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Chars="0" w:firstLine="0"/>
      </w:pP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6838" w:h="11906" w:orient="landscape"/>
      <w:pgMar w:top="1800" w:right="1440" w:bottom="1800" w:left="144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3B53022"/>
    <w:multiLevelType w:val="singleLevel"/>
    <w:tmpl w:val="E3B53022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Calibri" w:eastAsia="仿宋_GB2312" w:cs="黑体" w:hAnsi="Calibri"/>
      <w:kern w:val="2"/>
      <w:sz w:val="28"/>
      <w:szCs w:val="22"/>
      <w:lang w:val="en-US" w:eastAsia="zh-CN" w:bidi="ar-SA"/>
    </w:rPr>
  </w:style>
  <w:style w:type="paragraph" w:styleId="1">
    <w:name w:val="heading 1"/>
    <w:basedOn w:val="0"/>
    <w:next w:val="16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cs="Times New Roman" w:hAnsi="Times New Roman"/>
      <w:b/>
      <w:bCs/>
      <w:kern w:val="44"/>
      <w:sz w:val="32"/>
      <w:szCs w:val="44"/>
    </w:rPr>
  </w:style>
  <w:style w:type="paragraph" w:styleId="2">
    <w:name w:val="heading 2"/>
    <w:basedOn w:val="0"/>
    <w:next w:val="17"/>
    <w:pPr>
      <w:keepNext/>
      <w:keepLines/>
      <w:widowControl w:val="0"/>
      <w:spacing w:before="260" w:after="260" w:line="415" w:lineRule="auto"/>
      <w:jc w:val="left"/>
      <w:outlineLvl w:val="1"/>
    </w:pPr>
    <w:rPr>
      <w:rFonts w:ascii="Cambria" w:cs="Times New Roman" w:hAnsi="Cambria"/>
      <w:b/>
      <w:bCs/>
      <w:kern w:val="0"/>
      <w:sz w:val="30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kern w:val="0"/>
      <w:szCs w:val="28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  <w:rPr>
      <w:rFonts w:cs="Times New Roman"/>
      <w:kern w:val="0"/>
      <w:szCs w:val="20"/>
    </w:rPr>
  </w:style>
  <w:style w:type="paragraph" w:styleId="16">
    <w:name w:val="Body Text First Indent 2"/>
    <w:basedOn w:val="15"/>
  </w:style>
  <w:style w:type="paragraph" w:styleId="17">
    <w:name w:val="No Spacing"/>
    <w:pPr>
      <w:widowControl w:val="0"/>
      <w:ind w:firstLineChars="200" w:firstLine="200"/>
      <w:jc w:val="both"/>
    </w:pPr>
    <w:rPr>
      <w:rFonts w:ascii="Calibri" w:eastAsia="仿宋_GB2312" w:cs="Times New Roman" w:hAnsi="Calibri"/>
      <w:kern w:val="0"/>
      <w:sz w:val="28"/>
      <w:szCs w:val="22"/>
      <w:lang w:val="en-US" w:eastAsia="zh-CN" w:bidi="ar-SA"/>
    </w:rPr>
  </w:style>
  <w:style w:type="paragraph" w:styleId="18">
    <w:name w:val="toc 7"/>
    <w:basedOn w:val="0"/>
    <w:next w:val="0"/>
    <w:pPr>
      <w:ind w:left="1680"/>
      <w:jc w:val="left"/>
    </w:pPr>
    <w:rPr>
      <w:rFonts w:cs="Calibri"/>
      <w:sz w:val="18"/>
      <w:szCs w:val="18"/>
    </w:rPr>
  </w:style>
  <w:style w:type="paragraph" w:styleId="19">
    <w:name w:val="Document Map"/>
    <w:basedOn w:val="0"/>
    <w:rPr>
      <w:rFonts w:ascii="宋体" w:eastAsia="宋体" w:cs="Times New Roman"/>
      <w:kern w:val="0"/>
      <w:sz w:val="18"/>
      <w:szCs w:val="18"/>
    </w:rPr>
  </w:style>
  <w:style w:type="paragraph" w:styleId="20">
    <w:name w:val="annotation text"/>
    <w:basedOn w:val="0"/>
    <w:rPr>
      <w:rFonts w:cs="Times New Roman"/>
      <w:kern w:val="0"/>
      <w:sz w:val="20"/>
      <w:szCs w:val="20"/>
    </w:rPr>
  </w:style>
  <w:style w:type="paragraph" w:styleId="21">
    <w:name w:val="toc 5"/>
    <w:basedOn w:val="0"/>
    <w:next w:val="0"/>
    <w:pPr>
      <w:ind w:left="1120"/>
      <w:jc w:val="left"/>
    </w:pPr>
    <w:rPr>
      <w:rFonts w:cs="Calibri"/>
      <w:sz w:val="18"/>
      <w:szCs w:val="18"/>
    </w:rPr>
  </w:style>
  <w:style w:type="paragraph" w:styleId="22">
    <w:name w:val="toc 3"/>
    <w:basedOn w:val="0"/>
    <w:next w:val="0"/>
    <w:pPr>
      <w:ind w:left="560"/>
      <w:jc w:val="left"/>
    </w:pPr>
    <w:rPr>
      <w:rFonts w:cs="Calibri"/>
      <w:i/>
      <w:iCs/>
      <w:sz w:val="20"/>
      <w:szCs w:val="20"/>
    </w:rPr>
  </w:style>
  <w:style w:type="paragraph" w:styleId="23">
    <w:name w:val="toc 8"/>
    <w:basedOn w:val="0"/>
    <w:next w:val="0"/>
    <w:pPr>
      <w:ind w:left="1960"/>
      <w:jc w:val="left"/>
    </w:pPr>
    <w:rPr>
      <w:rFonts w:cs="Calibri"/>
      <w:sz w:val="18"/>
      <w:szCs w:val="18"/>
    </w:rPr>
  </w:style>
  <w:style w:type="paragraph" w:styleId="24">
    <w:name w:val="Balloon Text"/>
    <w:basedOn w:val="0"/>
    <w:rPr>
      <w:rFonts w:cs="Times New Roman"/>
      <w:kern w:val="0"/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0"/>
    <w:next w:val="0"/>
    <w:pPr>
      <w:spacing w:before="120" w:after="120"/>
      <w:jc w:val="left"/>
    </w:pPr>
    <w:rPr>
      <w:rFonts w:cs="Calibri"/>
      <w:b/>
      <w:bCs/>
      <w:caps/>
      <w:smallCaps w:val="0"/>
      <w:sz w:val="20"/>
      <w:szCs w:val="20"/>
    </w:rPr>
  </w:style>
  <w:style w:type="paragraph" w:styleId="28">
    <w:name w:val="toc 4"/>
    <w:basedOn w:val="0"/>
    <w:next w:val="0"/>
    <w:pPr>
      <w:ind w:left="840"/>
      <w:jc w:val="left"/>
    </w:pPr>
    <w:rPr>
      <w:rFonts w:cs="Calibri"/>
      <w:sz w:val="18"/>
      <w:szCs w:val="18"/>
    </w:rPr>
  </w:style>
  <w:style w:type="paragraph" w:styleId="29">
    <w:name w:val="toc 6"/>
    <w:basedOn w:val="0"/>
    <w:next w:val="0"/>
    <w:pPr>
      <w:ind w:left="1400"/>
      <w:jc w:val="left"/>
    </w:pPr>
    <w:rPr>
      <w:rFonts w:cs="Calibri"/>
      <w:sz w:val="18"/>
      <w:szCs w:val="18"/>
    </w:rPr>
  </w:style>
  <w:style w:type="paragraph" w:styleId="30">
    <w:name w:val="toc 2"/>
    <w:basedOn w:val="0"/>
    <w:next w:val="0"/>
    <w:pPr>
      <w:ind w:left="280"/>
      <w:jc w:val="left"/>
    </w:pPr>
    <w:rPr>
      <w:rFonts w:cs="Calibri"/>
      <w:caps w:val="0"/>
      <w:smallCaps/>
      <w:sz w:val="20"/>
      <w:szCs w:val="20"/>
    </w:rPr>
  </w:style>
  <w:style w:type="paragraph" w:styleId="31">
    <w:name w:val="toc 9"/>
    <w:basedOn w:val="0"/>
    <w:next w:val="0"/>
    <w:pPr>
      <w:ind w:left="2240"/>
      <w:jc w:val="left"/>
    </w:pPr>
    <w:rPr>
      <w:rFonts w:cs="Calibri"/>
      <w:sz w:val="18"/>
      <w:szCs w:val="18"/>
    </w:rPr>
  </w:style>
  <w:style w:type="paragraph" w:styleId="32">
    <w:name w:val="annotation subject"/>
    <w:basedOn w:val="20"/>
    <w:next w:val="20"/>
    <w:rPr>
      <w:b/>
      <w:bCs/>
    </w:rPr>
  </w:style>
  <w:style w:type="character" w:styleId="33">
    <w:name w:val="Hyperlink"/>
    <w:basedOn w:val="10"/>
    <w:rPr>
      <w:rFonts w:cs="Times New Roman"/>
      <w:color w:val="0000FF"/>
      <w:u w:val="single"/>
    </w:rPr>
  </w:style>
  <w:style w:type="character" w:styleId="34">
    <w:name w:val="annotation reference"/>
    <w:basedOn w:val="10"/>
    <w:rPr>
      <w:rFonts w:cs="Times New Roman"/>
      <w:sz w:val="16"/>
    </w:rPr>
  </w:style>
  <w:style w:type="character" w:customStyle="1" w:styleId="35">
    <w:name w:val="Intense Reference"/>
    <w:basedOn w:val="10"/>
    <w:rPr>
      <w:b/>
      <w:caps w:val="0"/>
      <w:smallCaps/>
      <w:color w:val="C0504D"/>
      <w:spacing w:val="5"/>
      <w:u w:val="single"/>
    </w:rPr>
  </w:style>
  <w:style w:type="paragraph" w:styleId="36">
    <w:name w:val="List Paragraph"/>
    <w:basedOn w:val="0"/>
  </w:style>
  <w:style w:type="paragraph" w:customStyle="1" w:styleId="37">
    <w:name w:val="闻政-正文段落文字"/>
    <w:basedOn w:val="0"/>
    <w:pPr>
      <w:spacing w:line="500" w:lineRule="exact"/>
    </w:pPr>
    <w:rPr>
      <w:rFonts w:ascii="Times New Roman" w:cs="Times New Roman" w:hAnsi="Times New Roman"/>
      <w:kern w:val="0"/>
      <w:szCs w:val="28"/>
    </w:rPr>
  </w:style>
  <w:style w:type="paragraph" w:customStyle="1" w:styleId="38">
    <w:name w:val="闻政-正文二级标题"/>
    <w:basedOn w:val="2"/>
    <w:next w:val="37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paragraph" w:customStyle="1" w:styleId="39">
    <w:name w:val="闻政-正文三级标题"/>
    <w:basedOn w:val="0"/>
    <w:next w:val="37"/>
    <w:pPr>
      <w:widowControl/>
      <w:spacing w:before="120" w:after="60" w:line="500" w:lineRule="exact"/>
      <w:ind w:leftChars="200" w:left="200" w:firstLineChars="0" w:firstLine="0"/>
    </w:pPr>
    <w:rPr>
      <w:rFonts w:ascii="Times New Roman" w:cs="Times New Roman" w:hAnsi="Times New Roman"/>
      <w:b/>
      <w:kern w:val="0"/>
      <w:szCs w:val="28"/>
    </w:rPr>
  </w:style>
  <w:style w:type="paragraph" w:customStyle="1" w:styleId="40">
    <w:name w:val="闻政-正文四级标题"/>
    <w:basedOn w:val="39"/>
    <w:next w:val="37"/>
    <w:rPr>
      <w:b w:val="0"/>
    </w:rPr>
  </w:style>
  <w:style w:type="paragraph" w:customStyle="1" w:styleId="41">
    <w:name w:val="闻政-正文一级标题"/>
    <w:basedOn w:val="3"/>
    <w:next w:val="37"/>
    <w:pPr>
      <w:spacing w:before="120" w:after="60" w:line="500" w:lineRule="exact"/>
      <w:ind w:firstLineChars="0" w:firstLine="0"/>
      <w:outlineLvl w:val="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9</Pages>
  <Words>1633</Words>
  <Characters>1917</Characters>
  <Lines>330</Lines>
  <Paragraphs>254</Paragraphs>
  <CharactersWithSpaces>1942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qq</dc:creator>
  <cp:lastModifiedBy>greatwall</cp:lastModifiedBy>
  <cp:revision>94</cp:revision>
  <dcterms:created xsi:type="dcterms:W3CDTF">2020-07-13T07:59:00Z</dcterms:created>
  <dcterms:modified xsi:type="dcterms:W3CDTF">2023-05-26T02:55:20Z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256FFE49D8A74D3BAA5CF00DA2BE67D2</vt:lpwstr>
  </property>
</Properties>
</file>