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基层党建工作经费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中共大宁县委组织部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中共大宁县委组织部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rPr>
          <w:b/>
        </w:rPr>
        <w:t>错误！未定义书签。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加强基层党建工作日常产生的会议费、办公费、印刷费、培训费、征订培训资料、差旅费等，认真贯彻落实党的组织工作的路线、方针、政策，提出落实方案并组织实施，按照党章规定，协调、规划和指导全县各级党组织建设。党员教育管理和发展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年初预算</w:t>
      </w:r>
    </w:p>
    <w:p>
      <w:pPr>
        <w:pStyle w:val="44"/>
        <w:ind w:left="280" w:firstLine="562"/>
        <w:rPr>
          <w:rFonts w:hint="default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为了确保基层党建工作正常运转，推动基层党建工作全面进步全面过硬，增强基层党建工作项目预算的科学性必要性。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《中国共产党章程》《关于党内政治生活的若干准则》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按照市委、县委的安排，有序推动基层党建日常工作。</w:t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29.62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29.62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29.62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发挥党员先锋模范作用，筑牢支部坚强堡垒。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保障基层党建工作正常有序进行。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基层党建工作经费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rPr>
          <w:rFonts w:hint="eastAsia"/>
          <w:lang w:val="en-US" w:eastAsia="zh-CN"/>
        </w:rPr>
        <w:t>89.87</w:t>
      </w:r>
      <w:r>
        <w:rPr>
          <w:rFonts w:hint="eastAsia"/>
        </w:rPr>
        <w:t>分，属于</w:t>
      </w:r>
      <w:r>
        <w:t>"</w:t>
      </w:r>
      <w:r>
        <w:rPr>
          <w:rFonts w:hint="eastAsia"/>
          <w:lang w:val="en-US" w:eastAsia="zh-CN"/>
        </w:rPr>
        <w:t>良好</w:t>
      </w:r>
      <w:r>
        <w:t>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  <w:bookmarkStart w:id="17" w:name="_GoBack"/>
      <w:bookmarkEnd w:id="17"/>
    </w:p>
    <w:tbl>
      <w:tblPr>
        <w:tblStyle w:val="24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98.75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9.87</w:t>
            </w:r>
          </w:p>
        </w:tc>
      </w:tr>
    </w:tbl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10073" w:type="dxa"/>
        <w:jc w:val="center"/>
        <w:tblInd w:w="-15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804"/>
        <w:gridCol w:w="1381"/>
        <w:gridCol w:w="1381"/>
        <w:gridCol w:w="1649"/>
        <w:gridCol w:w="1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发展党员数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50个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服务基层党组织数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84个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人均差旅标准（元）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180元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培训党员合格率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培训开展及时性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印刷费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1.5895万元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培训费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0万元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会议费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0.9998万元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办公费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10.2674万元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差旅费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1.0612万元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9131" w:type="dxa"/>
        <w:jc w:val="center"/>
        <w:tblInd w:w="-6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735"/>
        <w:gridCol w:w="786"/>
        <w:gridCol w:w="1140"/>
        <w:gridCol w:w="1076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2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加强基层党组织战斗力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2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10826" w:type="dxa"/>
        <w:jc w:val="center"/>
        <w:tblInd w:w="-9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916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在职党员满意度（%）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＞=95%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/>
          <w:bCs/>
        </w:rPr>
      </w:pPr>
      <w:r>
        <w:rPr>
          <w:rFonts w:hint="eastAsia" w:ascii="仿宋_GB2312"/>
          <w:bCs/>
        </w:rPr>
        <w:t>机关基层党建干部开展基层党组织建设业务指导、干部下乡，基层党组织书记培训、党员教育管理、发展壮大村级集体经济、农村两委干部队伍建设、村级活动场所提标提质等。该项目由组织科负责落实。</w:t>
      </w:r>
    </w:p>
    <w:p>
      <w:pPr>
        <w:pStyle w:val="4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700" w:leftChars="250" w:firstLineChars="0"/>
        <w:textAlignment w:val="auto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default" w:ascii="仿宋_GB2312" w:eastAsia="仿宋"/>
          <w:bCs/>
          <w:lang w:val="en-US" w:eastAsia="zh-CN"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发展党员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50个，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服务基层党组织数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60个</w:t>
      </w:r>
    </w:p>
    <w:p>
      <w:pPr>
        <w:pStyle w:val="4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700" w:leftChars="250" w:firstLineChars="0"/>
        <w:textAlignment w:val="auto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default" w:ascii="仿宋_GB2312" w:eastAsia="仿宋"/>
          <w:bCs/>
          <w:lang w:val="en-US" w:eastAsia="zh-CN"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加强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了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基层党组织战斗力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eastAsia="zh-CN"/>
        </w:rPr>
        <w:t>，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可持续影响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100%</w:t>
      </w:r>
    </w:p>
    <w:p>
      <w:pPr>
        <w:pStyle w:val="4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700" w:leftChars="250" w:firstLineChars="0"/>
        <w:textAlignment w:val="auto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991" w:leftChars="354" w:firstLine="569" w:firstLineChars="0"/>
        <w:textAlignment w:val="auto"/>
        <w:rPr>
          <w:rFonts w:ascii="仿宋_GB2312"/>
          <w:bCs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在职党员满意度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100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%</w:t>
      </w:r>
    </w:p>
    <w:p>
      <w:pPr>
        <w:pStyle w:val="5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840" w:firstLineChars="300"/>
        <w:textAlignment w:val="auto"/>
      </w:pPr>
      <w:r>
        <w:rPr>
          <w:rFonts w:hint="eastAsia"/>
        </w:rPr>
        <w:t>财务管理制度需进一步完善，加强内控管理，强化预算单位的主体责任。</w:t>
      </w:r>
    </w:p>
    <w:p>
      <w:pPr>
        <w:pStyle w:val="5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840" w:firstLineChars="300"/>
        <w:textAlignment w:val="auto"/>
      </w:pPr>
      <w:r>
        <w:rPr>
          <w:rFonts w:hint="eastAsia"/>
        </w:rPr>
        <w:t>从项目的实施情况看，存在的主要不足表现为：监管力度仍需加强，探索建立长效机制、建立健全各项制度。</w:t>
      </w:r>
    </w:p>
    <w:p>
      <w:pPr>
        <w:pStyle w:val="5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加强业务培训，提高业务能力，以便更好的完成工作。预算安排时，要注意提高预算编制的科学化、精细化，最大限度的确保实际支出与预算编制内容相符。预算执行时要有严谨的科目观念，确保支出科目与预算编制相符。预算安排和预算执行要相辅相成，保障财务工作顺利进行。在资金支出过程中，我们严格控制标准，本着开源节流的原则，保障资金高效有效使用。严格项目管理，全程监控，立项需谨慎，项目实施过程中要严格监督，确保项目按时完成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tbl>
      <w:tblPr>
        <w:tblStyle w:val="24"/>
        <w:tblW w:w="14686" w:type="dxa"/>
        <w:tblInd w:w="-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10"/>
        <w:gridCol w:w="2490"/>
        <w:gridCol w:w="720"/>
        <w:gridCol w:w="1230"/>
        <w:gridCol w:w="1515"/>
        <w:gridCol w:w="1230"/>
        <w:gridCol w:w="1110"/>
        <w:gridCol w:w="24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6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98.75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9.87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发展党员数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50个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服务基层党组织数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84个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人均差旅标准（元）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180元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培训党员合格率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培训开展及时性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印刷费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1.5895万元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52.98%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财政资金收回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0万元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财政资金收回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会议费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0.9998万元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49.99%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会议费0.99989万元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差旅费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1.0612万元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106.12%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差旅费1.0612万元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办公费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10.2674万元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513.37%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办公费10.2674万元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加强基层党组织战斗力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在职党员满意度（%）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＞=95%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43D2AC1"/>
    <w:rsid w:val="1EAF64C0"/>
    <w:rsid w:val="2D9B3B36"/>
    <w:rsid w:val="348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2022-03-16T11:39:25Z</cp:lastPrinted>
  <dcterms:modified xsi:type="dcterms:W3CDTF">2022-03-16T11:39:41Z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