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before="120" w:after="120" w:line="480" w:lineRule="auto"/>
        <w:ind w:firstLine="0" w:firstLineChars="0"/>
        <w:jc w:val="center"/>
        <w:outlineLvl w:val="0"/>
        <w:rPr>
          <w:rFonts w:ascii="仿宋_GB2312" w:hAnsi="Arial"/>
          <w:b/>
          <w:sz w:val="44"/>
          <w:szCs w:val="44"/>
        </w:rPr>
      </w:pPr>
      <w:r>
        <w:rPr>
          <w:rFonts w:hint="eastAsia" w:ascii="仿宋_GB2312" w:hAnsi="Arial"/>
          <w:b/>
          <w:sz w:val="44"/>
          <w:szCs w:val="44"/>
        </w:rPr>
        <w:t>财政项目支出绩效自评报告</w:t>
      </w: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仿宋_GB2312" w:hAnsi="Times New Roman" w:cs="Times New Roman"/>
          <w:kern w:val="0"/>
          <w:sz w:val="30"/>
          <w:szCs w:val="30"/>
        </w:rPr>
      </w:pP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项目名称：</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文化馆运行经费</w:t>
      </w: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项目单位：</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大宁县文化和旅游局</w:t>
      </w: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主管部门：</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大宁县文化和旅游局-202001</w:t>
      </w: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jc w:val="center"/>
        <w:rPr>
          <w:rFonts w:ascii="仿宋_GB2312" w:hAnsi="Times New Roman" w:cs="Times New Roman"/>
          <w:kern w:val="0"/>
          <w:sz w:val="32"/>
          <w:szCs w:val="32"/>
        </w:rPr>
      </w:pPr>
      <w:r>
        <w:rPr>
          <w:rFonts w:ascii="仿宋_GB2312" w:hAnsi="Times New Roman" w:cs="Times New Roman"/>
          <w:kern w:val="0"/>
          <w:sz w:val="32"/>
          <w:szCs w:val="32"/>
        </w:rPr>
        <w:t>2022</w:t>
      </w:r>
      <w:r>
        <w:rPr>
          <w:rFonts w:hint="eastAsia" w:ascii="仿宋_GB2312" w:hAnsi="Times New Roman" w:cs="Times New Roman"/>
          <w:kern w:val="0"/>
          <w:sz w:val="32"/>
          <w:szCs w:val="32"/>
        </w:rPr>
        <w:t>年</w:t>
      </w:r>
      <w:r>
        <w:rPr>
          <w:rFonts w:ascii="仿宋_GB2312" w:hAnsi="Times New Roman" w:cs="Times New Roman"/>
          <w:kern w:val="0"/>
          <w:sz w:val="32"/>
          <w:szCs w:val="32"/>
        </w:rPr>
        <w:t>2</w:t>
      </w:r>
      <w:r>
        <w:rPr>
          <w:rFonts w:hint="eastAsia" w:ascii="仿宋_GB2312" w:hAnsi="Times New Roman" w:cs="Times New Roman"/>
          <w:kern w:val="0"/>
          <w:sz w:val="32"/>
          <w:szCs w:val="32"/>
        </w:rPr>
        <w:t>月</w:t>
      </w:r>
    </w:p>
    <w:p>
      <w:pPr>
        <w:pStyle w:val="18"/>
        <w:tabs>
          <w:tab w:val="right" w:leader="dot" w:pos="8296"/>
        </w:tabs>
        <w:ind w:firstLine="440" w:firstLineChars="137"/>
        <w:rPr>
          <w:rFonts w:ascii="Calibri" w:hAnsi="Calibri" w:eastAsia="仿宋_GB2312" w:cs="Calibri"/>
          <w:b/>
          <w:bCs/>
          <w:caps/>
          <w:kern w:val="2"/>
          <w:sz w:val="20"/>
          <w:szCs w:val="44"/>
          <w:lang w:val="en-US" w:eastAsia="zh-CN" w:bidi="ar-SA"/>
        </w:rPr>
      </w:pPr>
      <w:r>
        <w:rPr>
          <w:rFonts w:ascii="仿宋_GB2312" w:hAnsi="Times New Roman" w:cs="Times New Roman"/>
          <w:kern w:val="0"/>
          <w:sz w:val="32"/>
          <w:szCs w:val="32"/>
        </w:rPr>
        <w:br w:type="page"/>
      </w:r>
      <w:r>
        <w:rPr>
          <w:szCs w:val="44"/>
        </w:rPr>
        <w:fldChar w:fldCharType="begin"/>
      </w:r>
      <w:r>
        <w:rPr>
          <w:szCs w:val="44"/>
        </w:rPr>
        <w:instrText xml:space="preserve"> TOC \o "1-4" \f </w:instrText>
      </w:r>
      <w:r>
        <w:rPr>
          <w:szCs w:val="44"/>
        </w:rPr>
        <w:fldChar w:fldCharType="separate"/>
      </w:r>
    </w:p>
    <w:p>
      <w:pPr>
        <w:pStyle w:val="18"/>
        <w:tabs>
          <w:tab w:val="right" w:leader="dot" w:pos="8306"/>
        </w:tabs>
      </w:pPr>
      <w:r>
        <w:rPr>
          <w:rFonts w:hint="eastAsia" w:ascii="仿宋" w:hAnsi="仿宋" w:eastAsia="仿宋" w:cs="仿宋"/>
          <w:bCs w:val="0"/>
        </w:rPr>
        <w:t>一、项目的基本情况</w:t>
      </w:r>
      <w:r>
        <w:tab/>
      </w:r>
      <w:r>
        <w:fldChar w:fldCharType="begin"/>
      </w:r>
      <w:r>
        <w:instrText xml:space="preserve"> PAGEREF _Toc28029 </w:instrText>
      </w:r>
      <w:r>
        <w:fldChar w:fldCharType="separate"/>
      </w:r>
      <w:r>
        <w:t>1</w:t>
      </w:r>
      <w:r>
        <w:fldChar w:fldCharType="end"/>
      </w:r>
    </w:p>
    <w:p>
      <w:pPr>
        <w:pStyle w:val="21"/>
        <w:tabs>
          <w:tab w:val="right" w:leader="dot" w:pos="8306"/>
        </w:tabs>
      </w:pPr>
      <w:r>
        <w:rPr>
          <w:rFonts w:hint="eastAsia"/>
        </w:rPr>
        <w:t>（一）项目概况</w:t>
      </w:r>
      <w:r>
        <w:tab/>
      </w:r>
      <w:r>
        <w:fldChar w:fldCharType="begin"/>
      </w:r>
      <w:r>
        <w:instrText xml:space="preserve"> PAGEREF _Toc17283 </w:instrText>
      </w:r>
      <w:r>
        <w:fldChar w:fldCharType="separate"/>
      </w:r>
      <w:r>
        <w:t>1</w:t>
      </w:r>
      <w:r>
        <w:fldChar w:fldCharType="end"/>
      </w:r>
    </w:p>
    <w:p>
      <w:pPr>
        <w:pStyle w:val="21"/>
        <w:tabs>
          <w:tab w:val="right" w:leader="dot" w:pos="8306"/>
        </w:tabs>
      </w:pPr>
      <w:r>
        <w:rPr>
          <w:rFonts w:hint="eastAsia"/>
        </w:rPr>
        <w:t>（三）项目绩效目标</w:t>
      </w:r>
      <w:r>
        <w:tab/>
      </w:r>
      <w:r>
        <w:fldChar w:fldCharType="begin"/>
      </w:r>
      <w:r>
        <w:instrText xml:space="preserve"> PAGEREF _Toc2203 </w:instrText>
      </w:r>
      <w:r>
        <w:fldChar w:fldCharType="separate"/>
      </w:r>
      <w:r>
        <w:t>2</w:t>
      </w:r>
      <w:r>
        <w:fldChar w:fldCharType="end"/>
      </w:r>
    </w:p>
    <w:p>
      <w:pPr>
        <w:pStyle w:val="18"/>
        <w:tabs>
          <w:tab w:val="right" w:leader="dot" w:pos="8306"/>
        </w:tabs>
      </w:pPr>
      <w:r>
        <w:rPr>
          <w:rFonts w:hint="eastAsia" w:ascii="仿宋" w:hAnsi="仿宋" w:eastAsia="仿宋" w:cs="仿宋"/>
          <w:bCs w:val="0"/>
        </w:rPr>
        <w:t>二、项目绩效情况</w:t>
      </w:r>
      <w:r>
        <w:tab/>
      </w:r>
      <w:r>
        <w:fldChar w:fldCharType="begin"/>
      </w:r>
      <w:r>
        <w:instrText xml:space="preserve"> PAGEREF _Toc11718 </w:instrText>
      </w:r>
      <w:r>
        <w:fldChar w:fldCharType="separate"/>
      </w:r>
      <w:r>
        <w:t>3</w:t>
      </w:r>
      <w:r>
        <w:fldChar w:fldCharType="end"/>
      </w:r>
    </w:p>
    <w:p>
      <w:pPr>
        <w:pStyle w:val="21"/>
        <w:tabs>
          <w:tab w:val="right" w:leader="dot" w:pos="8306"/>
        </w:tabs>
      </w:pPr>
      <w:r>
        <w:rPr>
          <w:rFonts w:hint="eastAsia"/>
        </w:rPr>
        <w:t>（一）预算执行情况</w:t>
      </w:r>
      <w:r>
        <w:tab/>
      </w:r>
      <w:r>
        <w:fldChar w:fldCharType="begin"/>
      </w:r>
      <w:r>
        <w:instrText xml:space="preserve"> PAGEREF _Toc17181 </w:instrText>
      </w:r>
      <w:r>
        <w:fldChar w:fldCharType="separate"/>
      </w:r>
      <w:r>
        <w:t>3</w:t>
      </w:r>
      <w:r>
        <w:fldChar w:fldCharType="end"/>
      </w:r>
    </w:p>
    <w:p>
      <w:pPr>
        <w:pStyle w:val="21"/>
        <w:tabs>
          <w:tab w:val="right" w:leader="dot" w:pos="8306"/>
        </w:tabs>
      </w:pPr>
      <w:r>
        <w:rPr>
          <w:rFonts w:hint="eastAsia"/>
        </w:rPr>
        <w:t>（二）项目产出情况</w:t>
      </w:r>
      <w:r>
        <w:tab/>
      </w:r>
      <w:r>
        <w:fldChar w:fldCharType="begin"/>
      </w:r>
      <w:r>
        <w:instrText xml:space="preserve"> PAGEREF _Toc3584 </w:instrText>
      </w:r>
      <w:r>
        <w:fldChar w:fldCharType="separate"/>
      </w:r>
      <w:r>
        <w:t>4</w:t>
      </w:r>
      <w:r>
        <w:fldChar w:fldCharType="end"/>
      </w:r>
    </w:p>
    <w:p>
      <w:pPr>
        <w:pStyle w:val="21"/>
        <w:tabs>
          <w:tab w:val="right" w:leader="dot" w:pos="8306"/>
        </w:tabs>
      </w:pPr>
      <w:r>
        <w:rPr>
          <w:rFonts w:hint="eastAsia"/>
        </w:rPr>
        <w:t>（三）项目效益情况</w:t>
      </w:r>
      <w:r>
        <w:tab/>
      </w:r>
      <w:r>
        <w:fldChar w:fldCharType="begin"/>
      </w:r>
      <w:r>
        <w:instrText xml:space="preserve"> PAGEREF _Toc76 </w:instrText>
      </w:r>
      <w:r>
        <w:fldChar w:fldCharType="separate"/>
      </w:r>
      <w:r>
        <w:t>4</w:t>
      </w:r>
      <w:r>
        <w:fldChar w:fldCharType="end"/>
      </w:r>
    </w:p>
    <w:p>
      <w:pPr>
        <w:pStyle w:val="21"/>
        <w:tabs>
          <w:tab w:val="right" w:leader="dot" w:pos="8306"/>
        </w:tabs>
      </w:pPr>
      <w:r>
        <w:rPr>
          <w:rFonts w:hint="eastAsia"/>
        </w:rPr>
        <w:t>（四）项目满意度情况</w:t>
      </w:r>
      <w:r>
        <w:tab/>
      </w:r>
      <w:r>
        <w:fldChar w:fldCharType="begin"/>
      </w:r>
      <w:r>
        <w:instrText xml:space="preserve"> PAGEREF _Toc5499 </w:instrText>
      </w:r>
      <w:r>
        <w:fldChar w:fldCharType="separate"/>
      </w:r>
      <w:r>
        <w:t>5</w:t>
      </w:r>
      <w:r>
        <w:fldChar w:fldCharType="end"/>
      </w:r>
    </w:p>
    <w:p>
      <w:pPr>
        <w:pStyle w:val="18"/>
        <w:tabs>
          <w:tab w:val="right" w:leader="dot" w:pos="8306"/>
        </w:tabs>
      </w:pPr>
      <w:r>
        <w:rPr>
          <w:rFonts w:hint="eastAsia" w:ascii="仿宋" w:hAnsi="仿宋" w:eastAsia="仿宋" w:cs="仿宋"/>
          <w:bCs w:val="0"/>
        </w:rPr>
        <w:t>四、项目主要经验做法</w:t>
      </w:r>
      <w:r>
        <w:tab/>
      </w:r>
      <w:r>
        <w:fldChar w:fldCharType="begin"/>
      </w:r>
      <w:r>
        <w:instrText xml:space="preserve"> PAGEREF _Toc8935 </w:instrText>
      </w:r>
      <w:r>
        <w:fldChar w:fldCharType="separate"/>
      </w:r>
      <w:r>
        <w:t>6</w:t>
      </w:r>
      <w:r>
        <w:fldChar w:fldCharType="end"/>
      </w:r>
    </w:p>
    <w:p>
      <w:pPr>
        <w:pStyle w:val="18"/>
        <w:tabs>
          <w:tab w:val="right" w:leader="dot" w:pos="8306"/>
        </w:tabs>
      </w:pPr>
      <w:r>
        <w:rPr>
          <w:rFonts w:hint="eastAsia" w:ascii="仿宋" w:hAnsi="仿宋" w:eastAsia="仿宋" w:cs="仿宋"/>
          <w:bCs w:val="0"/>
        </w:rPr>
        <w:t>五、项目管理中存在问题及原因分析</w:t>
      </w:r>
      <w:r>
        <w:tab/>
      </w:r>
      <w:r>
        <w:fldChar w:fldCharType="begin"/>
      </w:r>
      <w:r>
        <w:instrText xml:space="preserve"> PAGEREF _Toc8234 </w:instrText>
      </w:r>
      <w:r>
        <w:fldChar w:fldCharType="separate"/>
      </w:r>
      <w:r>
        <w:t>6</w:t>
      </w:r>
      <w:r>
        <w:fldChar w:fldCharType="end"/>
      </w:r>
    </w:p>
    <w:p>
      <w:pPr>
        <w:pStyle w:val="18"/>
        <w:tabs>
          <w:tab w:val="right" w:leader="dot" w:pos="8306"/>
        </w:tabs>
      </w:pPr>
      <w:r>
        <w:rPr>
          <w:rFonts w:hint="eastAsia" w:ascii="仿宋" w:hAnsi="仿宋" w:eastAsia="仿宋" w:cs="仿宋"/>
          <w:bCs w:val="0"/>
        </w:rPr>
        <w:t>六、进一步加强项目管理措施及建议</w:t>
      </w:r>
      <w:r>
        <w:tab/>
      </w:r>
      <w:r>
        <w:fldChar w:fldCharType="begin"/>
      </w:r>
      <w:r>
        <w:instrText xml:space="preserve"> PAGEREF _Toc21116 </w:instrText>
      </w:r>
      <w:r>
        <w:fldChar w:fldCharType="separate"/>
      </w:r>
      <w:r>
        <w:t>6</w:t>
      </w:r>
      <w:r>
        <w:fldChar w:fldCharType="end"/>
      </w:r>
    </w:p>
    <w:p>
      <w:pPr>
        <w:pStyle w:val="21"/>
        <w:tabs>
          <w:tab w:val="right" w:leader="dot" w:pos="8306"/>
        </w:tabs>
      </w:pPr>
      <w:r>
        <w:rPr>
          <w:rFonts w:hint="eastAsia"/>
        </w:rPr>
        <w:t>（一）预算安排和执行方面</w:t>
      </w:r>
      <w:r>
        <w:tab/>
      </w:r>
      <w:r>
        <w:fldChar w:fldCharType="begin"/>
      </w:r>
      <w:r>
        <w:instrText xml:space="preserve"> PAGEREF _Toc11556 </w:instrText>
      </w:r>
      <w:r>
        <w:fldChar w:fldCharType="separate"/>
      </w:r>
      <w:r>
        <w:t>6</w:t>
      </w:r>
      <w:r>
        <w:fldChar w:fldCharType="end"/>
      </w:r>
    </w:p>
    <w:p>
      <w:pPr>
        <w:pStyle w:val="21"/>
        <w:tabs>
          <w:tab w:val="right" w:leader="dot" w:pos="8306"/>
        </w:tabs>
      </w:pPr>
      <w:r>
        <w:rPr>
          <w:rFonts w:hint="eastAsia"/>
        </w:rPr>
        <w:t>（</w:t>
      </w:r>
      <w:r>
        <w:rPr>
          <w:rFonts w:hint="eastAsia"/>
          <w:lang w:eastAsia="zh-CN"/>
        </w:rPr>
        <w:t>二</w:t>
      </w:r>
      <w:r>
        <w:rPr>
          <w:rFonts w:hint="eastAsia"/>
        </w:rPr>
        <w:t>） 项目管理方面</w:t>
      </w:r>
      <w:r>
        <w:tab/>
      </w:r>
      <w:r>
        <w:fldChar w:fldCharType="begin"/>
      </w:r>
      <w:r>
        <w:instrText xml:space="preserve"> PAGEREF _Toc14467 </w:instrText>
      </w:r>
      <w:r>
        <w:fldChar w:fldCharType="separate"/>
      </w:r>
      <w:r>
        <w:t>6</w:t>
      </w:r>
      <w:r>
        <w:fldChar w:fldCharType="end"/>
      </w:r>
    </w:p>
    <w:p>
      <w:pPr>
        <w:pStyle w:val="21"/>
        <w:tabs>
          <w:tab w:val="right" w:leader="dot" w:pos="8306"/>
        </w:tabs>
      </w:pPr>
      <w:r>
        <w:rPr>
          <w:rFonts w:hint="eastAsia"/>
        </w:rPr>
        <w:t>（</w:t>
      </w:r>
      <w:r>
        <w:rPr>
          <w:rFonts w:hint="eastAsia"/>
          <w:lang w:eastAsia="zh-CN"/>
        </w:rPr>
        <w:t>三</w:t>
      </w:r>
      <w:r>
        <w:rPr>
          <w:rFonts w:hint="eastAsia"/>
        </w:rPr>
        <w:t>）资金管理方面</w:t>
      </w:r>
      <w:r>
        <w:tab/>
      </w:r>
      <w:r>
        <w:fldChar w:fldCharType="begin"/>
      </w:r>
      <w:r>
        <w:instrText xml:space="preserve"> PAGEREF _Toc13269 </w:instrText>
      </w:r>
      <w:r>
        <w:fldChar w:fldCharType="separate"/>
      </w:r>
      <w:r>
        <w:t>7</w:t>
      </w:r>
      <w:r>
        <w:fldChar w:fldCharType="end"/>
      </w:r>
    </w:p>
    <w:p>
      <w:pPr>
        <w:pStyle w:val="18"/>
        <w:tabs>
          <w:tab w:val="right" w:leader="dot" w:pos="8306"/>
        </w:tabs>
      </w:pPr>
      <w:r>
        <w:rPr>
          <w:rFonts w:hint="eastAsia" w:ascii="仿宋" w:hAnsi="仿宋" w:eastAsia="仿宋" w:cs="仿宋"/>
          <w:bCs w:val="0"/>
        </w:rPr>
        <w:t>附件</w:t>
      </w:r>
      <w:r>
        <w:rPr>
          <w:rFonts w:ascii="仿宋" w:hAnsi="仿宋" w:eastAsia="仿宋" w:cs="仿宋"/>
          <w:bCs w:val="0"/>
        </w:rPr>
        <w:t>1.</w:t>
      </w:r>
      <w:r>
        <w:rPr>
          <w:rFonts w:hint="eastAsia" w:ascii="仿宋" w:hAnsi="仿宋" w:eastAsia="仿宋" w:cs="仿宋"/>
          <w:bCs w:val="0"/>
        </w:rPr>
        <w:t>项目支出绩效自评表</w:t>
      </w:r>
      <w:r>
        <w:tab/>
      </w:r>
      <w:r>
        <w:fldChar w:fldCharType="begin"/>
      </w:r>
      <w:r>
        <w:instrText xml:space="preserve"> PAGEREF _Toc23356 </w:instrText>
      </w:r>
      <w:r>
        <w:fldChar w:fldCharType="separate"/>
      </w:r>
      <w:r>
        <w:t>1</w:t>
      </w:r>
      <w:r>
        <w:fldChar w:fldCharType="end"/>
      </w:r>
    </w:p>
    <w:p>
      <w:pPr>
        <w:pStyle w:val="18"/>
        <w:tabs>
          <w:tab w:val="right" w:leader="dot" w:pos="8306"/>
        </w:tabs>
      </w:pPr>
      <w:r>
        <w:rPr>
          <w:rFonts w:hint="eastAsia" w:ascii="仿宋" w:hAnsi="仿宋" w:eastAsia="仿宋" w:cs="仿宋"/>
          <w:bCs w:val="0"/>
        </w:rPr>
        <w:t>附件</w:t>
      </w:r>
      <w:r>
        <w:rPr>
          <w:rFonts w:ascii="仿宋" w:hAnsi="仿宋" w:eastAsia="仿宋" w:cs="仿宋"/>
          <w:bCs w:val="0"/>
        </w:rPr>
        <w:t>2.</w:t>
      </w:r>
      <w:r>
        <w:rPr>
          <w:rFonts w:hint="eastAsia" w:ascii="仿宋" w:hAnsi="仿宋" w:eastAsia="仿宋" w:cs="仿宋"/>
          <w:bCs w:val="0"/>
        </w:rPr>
        <w:t>绩效自评相关资料</w:t>
      </w:r>
      <w:r>
        <w:tab/>
      </w:r>
      <w:r>
        <w:fldChar w:fldCharType="begin"/>
      </w:r>
      <w:r>
        <w:instrText xml:space="preserve"> PAGEREF _Toc990 </w:instrText>
      </w:r>
      <w:r>
        <w:fldChar w:fldCharType="separate"/>
      </w:r>
      <w:r>
        <w:t>2</w:t>
      </w:r>
      <w:r>
        <w:fldChar w:fldCharType="end"/>
      </w:r>
    </w:p>
    <w:p>
      <w:pPr>
        <w:tabs>
          <w:tab w:val="left" w:pos="620"/>
        </w:tabs>
        <w:ind w:firstLine="0" w:firstLineChars="0"/>
        <w:rPr>
          <w:szCs w:val="44"/>
        </w:rPr>
      </w:pPr>
      <w:r>
        <w:rPr>
          <w:szCs w:val="44"/>
        </w:rPr>
        <w:fldChar w:fldCharType="end"/>
      </w:r>
      <w:r>
        <w:rPr>
          <w:szCs w:val="44"/>
        </w:rPr>
        <w:tab/>
      </w:r>
    </w:p>
    <w:p>
      <w:pPr>
        <w:ind w:firstLine="560"/>
        <w:rPr>
          <w:szCs w:val="44"/>
        </w:rPr>
      </w:pPr>
    </w:p>
    <w:p>
      <w:pPr>
        <w:ind w:firstLine="560"/>
        <w:rPr>
          <w:szCs w:val="44"/>
        </w:rPr>
      </w:pPr>
    </w:p>
    <w:p>
      <w:pPr>
        <w:ind w:firstLine="560"/>
        <w:rPr>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52"/>
        <w:rPr>
          <w:rFonts w:ascii="仿宋" w:hAnsi="仿宋" w:eastAsia="仿宋" w:cs="仿宋"/>
          <w:b/>
          <w:bCs w:val="0"/>
        </w:rPr>
      </w:pPr>
      <w:bookmarkStart w:id="0" w:name="_Toc28029"/>
      <w:r>
        <w:rPr>
          <w:rFonts w:hint="eastAsia" w:ascii="仿宋" w:hAnsi="仿宋" w:eastAsia="仿宋" w:cs="仿宋"/>
          <w:b/>
          <w:bCs w:val="0"/>
        </w:rPr>
        <w:t>一、项目的基本情况</w:t>
      </w:r>
      <w:bookmarkEnd w:id="0"/>
    </w:p>
    <w:p>
      <w:pPr>
        <w:pStyle w:val="46"/>
        <w:ind w:left="560"/>
      </w:pPr>
      <w:bookmarkStart w:id="1" w:name="_Toc17283"/>
      <w:r>
        <w:rPr>
          <w:rFonts w:hint="eastAsia"/>
        </w:rPr>
        <w:t>（一）项目概况</w:t>
      </w:r>
      <w:bookmarkEnd w:id="1"/>
    </w:p>
    <w:p>
      <w:pPr>
        <w:pStyle w:val="44"/>
        <w:ind w:left="280" w:firstLine="562"/>
      </w:pPr>
      <w:r>
        <w:rPr>
          <w:rFonts w:hint="eastAsia"/>
          <w:b/>
          <w:bCs/>
        </w:rPr>
        <w:t>项目概况：</w:t>
      </w:r>
      <w:r>
        <w:t>人民文化馆、全年购买办公用品、举办文艺演出、文化进乡村等文化活动，让学生在丰富、有趣的课外活动中学习到新的知识，让全县群众的文化素养得到提升，丰富群众文化生活。</w:t>
      </w:r>
    </w:p>
    <w:p>
      <w:pPr>
        <w:pStyle w:val="44"/>
        <w:ind w:left="280" w:firstLine="562"/>
      </w:pPr>
      <w:r>
        <w:rPr>
          <w:rFonts w:hint="eastAsia"/>
          <w:b/>
          <w:bCs/>
        </w:rPr>
        <w:t>立项依据：</w:t>
      </w:r>
      <w:r>
        <w:t>财教【2011】31号关于加强美术馆、公共图书馆、文化馆（站）免费开放经费保障工作的通知</w:t>
      </w:r>
    </w:p>
    <w:p>
      <w:pPr>
        <w:pStyle w:val="44"/>
        <w:ind w:left="280" w:firstLine="562"/>
        <w:rPr>
          <w:rFonts w:hint="eastAsia" w:eastAsia="仿宋_GB2312"/>
          <w:b w:val="0"/>
          <w:bCs w:val="0"/>
          <w:lang w:val="en-US" w:eastAsia="zh-CN"/>
        </w:rPr>
      </w:pPr>
      <w:r>
        <w:rPr>
          <w:rFonts w:hint="eastAsia"/>
          <w:b/>
          <w:bCs/>
        </w:rPr>
        <w:t>设立的必要性：</w:t>
      </w:r>
      <w:r>
        <w:rPr>
          <w:rFonts w:hint="eastAsia"/>
          <w:b w:val="0"/>
          <w:bCs w:val="0"/>
          <w:lang w:val="en-US" w:eastAsia="zh-CN"/>
        </w:rPr>
        <w:t>保障文化馆免费开放，文化活动正常运行。</w:t>
      </w:r>
    </w:p>
    <w:p>
      <w:pPr>
        <w:pStyle w:val="44"/>
        <w:ind w:left="280" w:firstLine="562"/>
      </w:pPr>
      <w:r>
        <w:rPr>
          <w:rFonts w:hint="eastAsia"/>
          <w:b/>
          <w:bCs/>
        </w:rPr>
        <w:t>保证项目实施的措施与制度：</w:t>
      </w:r>
      <w:r>
        <w:t>（一）规范管理的原则。基本支出执行县级财政确定的定额标准，优先用于保障各单位正常运转需要；项目支出按照批复的预算和有关制度规定执行。 （二）绩效管理的原则。各单位对预算安排特定用途项目的专项资金，应当按批准的项目和用途使用，专款专用， 不得自行改变项目内容或扩大使用范围， 若需调整， 应按规定程序报批。 （三）先审后付的原则。财务室依照国家有关财务会计制度，对核算单位经费支出原始凭证的真实性、完整性、合法性进行审核，并核对核算单位负责人或授权人预留签名，审核无误后办理结算。对记载不准确、手续不完整的支出凭证，有权要求更正、补充；对不合法、不真实的凭证不予受理。 各单位负责人要切实履行好法定职责，自觉遵守相关财经制度，严格经费支出审批，支持财会人员依法履行职责。 核算单位应自觉接受上级主管部门，财政、审计、监察等有关部门的监督检查，并按照要求如实提供有关资料。</w:t>
      </w:r>
    </w:p>
    <w:p>
      <w:pPr>
        <w:pStyle w:val="44"/>
        <w:ind w:left="280" w:firstLine="562"/>
      </w:pPr>
      <w:r>
        <w:rPr>
          <w:rFonts w:hint="eastAsia"/>
          <w:b/>
          <w:bCs/>
        </w:rPr>
        <w:t>项目实施计划：</w:t>
      </w:r>
      <w:r>
        <w:t>全年举办文艺演出、文化进乡村，图书阅读、图书进校园等文化活动，让学生在丰富、有趣的课外活动中学习到新的知识，让全县群众的文化素养得到提升，丰富群众文化生活。</w:t>
      </w:r>
    </w:p>
    <w:p>
      <w:pPr>
        <w:widowControl/>
        <w:ind w:firstLine="0" w:firstLineChars="0"/>
        <w:jc w:val="left"/>
      </w:pPr>
      <w:r>
        <w:rPr>
          <w:rFonts w:hint="eastAsia"/>
        </w:rPr>
        <w:t>（二）预算执行情况</w:t>
      </w:r>
    </w:p>
    <w:p>
      <w:pPr>
        <w:ind w:firstLine="0" w:firstLineChars="0"/>
        <w:jc w:val="left"/>
        <w:rPr>
          <w:b/>
          <w:szCs w:val="28"/>
        </w:rPr>
      </w:pPr>
    </w:p>
    <w:tbl>
      <w:tblPr>
        <w:tblStyle w:val="24"/>
        <w:tblW w:w="13972" w:type="dxa"/>
        <w:tblInd w:w="172" w:type="dxa"/>
        <w:tblLayout w:type="fixed"/>
        <w:tblCellMar>
          <w:top w:w="0" w:type="dxa"/>
          <w:left w:w="30" w:type="dxa"/>
          <w:bottom w:w="0" w:type="dxa"/>
          <w:right w:w="30" w:type="dxa"/>
        </w:tblCellMar>
      </w:tblPr>
      <w:tblGrid>
        <w:gridCol w:w="1559"/>
        <w:gridCol w:w="1276"/>
        <w:gridCol w:w="1356"/>
        <w:gridCol w:w="1337"/>
        <w:gridCol w:w="851"/>
        <w:gridCol w:w="850"/>
        <w:gridCol w:w="851"/>
        <w:gridCol w:w="930"/>
        <w:gridCol w:w="2410"/>
        <w:gridCol w:w="2552"/>
      </w:tblGrid>
      <w:tr>
        <w:trPr>
          <w:trHeight w:val="359" w:hRule="atLeast"/>
        </w:trPr>
        <w:tc>
          <w:tcPr>
            <w:tcW w:w="1559"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ascii="仿宋_GB2312"/>
                <w:b/>
                <w:bCs/>
                <w:kern w:val="0"/>
                <w:sz w:val="24"/>
                <w:szCs w:val="24"/>
              </w:rPr>
              <w:t>项目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行次</w:t>
            </w:r>
          </w:p>
        </w:tc>
        <w:tc>
          <w:tcPr>
            <w:tcW w:w="1356"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ascii="仿宋_GB2312"/>
                <w:b/>
                <w:bCs/>
                <w:kern w:val="0"/>
                <w:sz w:val="24"/>
                <w:szCs w:val="24"/>
              </w:rPr>
              <w:t>年度总金额</w:t>
            </w:r>
            <w:r>
              <w:rPr>
                <w:rFonts w:ascii="仿宋_GB2312"/>
                <w:b/>
                <w:bCs/>
                <w:kern w:val="0"/>
                <w:sz w:val="24"/>
                <w:szCs w:val="24"/>
              </w:rPr>
              <w:t>(</w:t>
            </w:r>
            <w:r>
              <w:rPr>
                <w:rFonts w:hint="eastAsia" w:ascii="仿宋_GB2312"/>
                <w:b/>
                <w:bCs/>
                <w:kern w:val="0"/>
                <w:sz w:val="24"/>
                <w:szCs w:val="24"/>
              </w:rPr>
              <w:t>万元</w:t>
            </w:r>
            <w:r>
              <w:rPr>
                <w:rFonts w:ascii="仿宋_GB2312"/>
                <w:b/>
                <w:bCs/>
                <w:kern w:val="0"/>
                <w:sz w:val="24"/>
                <w:szCs w:val="24"/>
              </w:rPr>
              <w:t>)</w:t>
            </w:r>
          </w:p>
        </w:tc>
        <w:tc>
          <w:tcPr>
            <w:tcW w:w="4819" w:type="dxa"/>
            <w:gridSpan w:val="5"/>
            <w:tcBorders>
              <w:top w:val="single" w:color="000000" w:sz="6" w:space="0"/>
              <w:left w:val="single" w:color="auto" w:sz="4"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财政资金</w:t>
            </w:r>
          </w:p>
        </w:tc>
        <w:tc>
          <w:tcPr>
            <w:tcW w:w="2410"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tblPrEx>
          <w:tblCellMar>
            <w:top w:w="0" w:type="dxa"/>
            <w:left w:w="30" w:type="dxa"/>
            <w:bottom w:w="0" w:type="dxa"/>
            <w:right w:w="30" w:type="dxa"/>
          </w:tblCellMar>
        </w:tblPrEx>
        <w:trPr>
          <w:trHeight w:val="267" w:hRule="atLeast"/>
        </w:trPr>
        <w:tc>
          <w:tcPr>
            <w:tcW w:w="1559" w:type="dxa"/>
            <w:vMerge w:val="continue"/>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ascii="仿宋_GB2312"/>
                <w:b/>
                <w:bCs/>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56"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37" w:type="dxa"/>
            <w:tcBorders>
              <w:top w:val="single" w:color="000000" w:sz="6" w:space="0"/>
              <w:left w:val="single" w:color="auto" w:sz="4"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小计</w:t>
            </w:r>
          </w:p>
        </w:tc>
        <w:tc>
          <w:tcPr>
            <w:tcW w:w="851" w:type="dxa"/>
            <w:tcBorders>
              <w:top w:val="single" w:color="000000" w:sz="6" w:space="0"/>
              <w:left w:val="single" w:color="000000" w:sz="6" w:space="0"/>
              <w:bottom w:val="single" w:color="auto" w:sz="4"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中央级</w:t>
            </w:r>
          </w:p>
        </w:tc>
        <w:tc>
          <w:tcPr>
            <w:tcW w:w="850"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省级</w:t>
            </w:r>
          </w:p>
        </w:tc>
        <w:tc>
          <w:tcPr>
            <w:tcW w:w="851"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市级</w:t>
            </w:r>
          </w:p>
        </w:tc>
        <w:tc>
          <w:tcPr>
            <w:tcW w:w="930" w:type="dxa"/>
            <w:tcBorders>
              <w:top w:val="single" w:color="000000" w:sz="6" w:space="0"/>
              <w:left w:val="single" w:color="000000" w:sz="6"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县区级</w:t>
            </w:r>
          </w:p>
        </w:tc>
        <w:tc>
          <w:tcPr>
            <w:tcW w:w="2410"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2552"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年初预算资金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(1)</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5</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5</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5</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5</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5</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5</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实际到位资金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(3)</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5</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5</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5</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全年执行资金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5</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5</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5</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资金结余</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(5)=(3)-(4)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预算到位率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(6)=(3)/(2)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预算执行率(%)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(7)=(4)/(2)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bl>
    <w:p>
      <w:pPr>
        <w:pStyle w:val="46"/>
        <w:ind w:left="560"/>
      </w:pPr>
      <w:bookmarkStart w:id="2" w:name="_Toc2203"/>
      <w:r>
        <w:rPr>
          <w:rFonts w:hint="eastAsia"/>
        </w:rPr>
        <w:t>（三）项目绩效目标</w:t>
      </w:r>
      <w:bookmarkEnd w:id="2"/>
    </w:p>
    <w:p>
      <w:pPr>
        <w:pStyle w:val="48"/>
        <w:ind w:left="560"/>
      </w:pPr>
      <w:r>
        <w:rPr>
          <w:rFonts w:hint="eastAsia"/>
        </w:rPr>
        <w:t>（</w:t>
      </w:r>
      <w:r>
        <w:t>1</w:t>
      </w:r>
      <w:r>
        <w:rPr>
          <w:rFonts w:hint="eastAsia"/>
        </w:rPr>
        <w:t>）</w:t>
      </w:r>
      <w:r>
        <w:t xml:space="preserve">. </w:t>
      </w:r>
      <w:r>
        <w:rPr>
          <w:rFonts w:hint="eastAsia"/>
        </w:rPr>
        <w:t>项目实施期绩效目标</w:t>
      </w:r>
    </w:p>
    <w:p>
      <w:pPr>
        <w:pStyle w:val="44"/>
        <w:ind w:left="280" w:firstLine="560"/>
      </w:pPr>
      <w:r>
        <w:t>通过不断的文化建设，使群众在闲暇之余便能感受到文化的魅力，提升群众的精神文化，丰富群众文化生活；利用改善后的基本公共文化设施条件，达到加强基层公共文化服务人才队伍建设及引导群众文化消费的作用。</w:t>
      </w:r>
    </w:p>
    <w:p>
      <w:pPr>
        <w:pStyle w:val="44"/>
        <w:ind w:left="280" w:firstLine="560"/>
      </w:pPr>
      <w:r>
        <w:tab/>
      </w:r>
    </w:p>
    <w:p>
      <w:pPr>
        <w:pStyle w:val="48"/>
        <w:ind w:left="560"/>
      </w:pPr>
      <w:r>
        <w:rPr>
          <w:rFonts w:hint="eastAsia"/>
        </w:rPr>
        <w:t>（</w:t>
      </w:r>
      <w:r>
        <w:t>2</w:t>
      </w:r>
      <w:r>
        <w:rPr>
          <w:rFonts w:hint="eastAsia"/>
        </w:rPr>
        <w:t>）</w:t>
      </w:r>
      <w:r>
        <w:t xml:space="preserve">. </w:t>
      </w:r>
      <w:r>
        <w:rPr>
          <w:rFonts w:hint="eastAsia"/>
        </w:rPr>
        <w:t>项目年度目标</w:t>
      </w:r>
    </w:p>
    <w:p>
      <w:pPr>
        <w:pStyle w:val="44"/>
        <w:ind w:left="280" w:firstLine="560"/>
      </w:pPr>
      <w:r>
        <w:t>通过不断的文化建设，使群众在闲暇之余便能感受到文化的魅力，提升群众的精神文化，丰富群众文化生活；利用改善后的基本公共文化设施条件，达到加强基层公共文化服务人才队伍建设及引导群众文化消费的作用。</w:t>
      </w:r>
    </w:p>
    <w:p>
      <w:pPr>
        <w:pStyle w:val="44"/>
        <w:ind w:firstLine="560"/>
      </w:pPr>
    </w:p>
    <w:p>
      <w:pPr>
        <w:pStyle w:val="52"/>
        <w:rPr>
          <w:rFonts w:ascii="仿宋" w:hAnsi="仿宋" w:eastAsia="仿宋" w:cs="仿宋"/>
          <w:b/>
          <w:bCs w:val="0"/>
        </w:rPr>
      </w:pPr>
      <w:bookmarkStart w:id="3" w:name="_Toc11718"/>
      <w:r>
        <w:rPr>
          <w:rFonts w:hint="eastAsia" w:ascii="仿宋" w:hAnsi="仿宋" w:eastAsia="仿宋" w:cs="仿宋"/>
          <w:b/>
          <w:bCs w:val="0"/>
        </w:rPr>
        <w:t>二、项目绩效情况</w:t>
      </w:r>
      <w:bookmarkEnd w:id="3"/>
    </w:p>
    <w:p>
      <w:pPr>
        <w:pStyle w:val="44"/>
        <w:ind w:left="140" w:leftChars="50" w:firstLine="560"/>
      </w:pPr>
      <w:r>
        <w:rPr>
          <w:rFonts w:hint="eastAsia"/>
        </w:rPr>
        <w:t>综合考虑预算执行情况、产出、效益、服务对象满意度各方面因素，通过数据采集及分析，最终评分结果：</w:t>
      </w:r>
      <w:r>
        <w:t>文化馆运行经费</w:t>
      </w:r>
      <w:r>
        <w:rPr>
          <w:rFonts w:hint="eastAsia"/>
        </w:rPr>
        <w:t>项目绩效自评价结果为</w:t>
      </w:r>
      <w:r>
        <w:t>:</w:t>
      </w:r>
      <w:r>
        <w:rPr>
          <w:rFonts w:hint="eastAsia"/>
        </w:rPr>
        <w:t>总得分</w:t>
      </w:r>
      <w:r>
        <w:t>100</w:t>
      </w:r>
      <w:r>
        <w:rPr>
          <w:rFonts w:hint="eastAsia"/>
        </w:rPr>
        <w:t>分，属于</w:t>
      </w:r>
      <w:r>
        <w:t>"优秀"</w:t>
      </w:r>
      <w:r>
        <w:rPr>
          <w:rFonts w:hint="eastAsia"/>
        </w:rPr>
        <w:t>。</w:t>
      </w:r>
    </w:p>
    <w:p>
      <w:pPr>
        <w:pStyle w:val="46"/>
        <w:ind w:left="560"/>
      </w:pPr>
      <w:bookmarkStart w:id="4" w:name="_Toc17181"/>
      <w:r>
        <w:rPr>
          <w:rFonts w:hint="eastAsia"/>
        </w:rPr>
        <w:t>（一）预算执行情况</w:t>
      </w:r>
      <w:bookmarkEnd w:id="4"/>
    </w:p>
    <w:tbl>
      <w:tblPr>
        <w:tblStyle w:val="24"/>
        <w:tblW w:w="0" w:type="auto"/>
        <w:jc w:val="center"/>
        <w:tblLayout w:type="fixed"/>
        <w:tblCellMar>
          <w:top w:w="0" w:type="dxa"/>
          <w:left w:w="108" w:type="dxa"/>
          <w:bottom w:w="0" w:type="dxa"/>
          <w:right w:w="108" w:type="dxa"/>
        </w:tblCellMar>
      </w:tblPr>
      <w:tblGrid>
        <w:gridCol w:w="1712"/>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r>
    </w:tbl>
    <w:p>
      <w:pPr>
        <w:ind w:firstLine="0" w:firstLineChars="0"/>
        <w:rPr>
          <w:szCs w:val="44"/>
        </w:rPr>
      </w:pPr>
    </w:p>
    <w:p>
      <w:pPr>
        <w:widowControl/>
        <w:ind w:firstLine="0" w:firstLineChars="0"/>
        <w:jc w:val="left"/>
        <w:rPr>
          <w:szCs w:val="44"/>
        </w:rPr>
      </w:pPr>
      <w:r>
        <w:rPr>
          <w:szCs w:val="44"/>
        </w:rPr>
        <w:br w:type="page"/>
      </w:r>
    </w:p>
    <w:p>
      <w:pPr>
        <w:pStyle w:val="46"/>
        <w:ind w:left="560"/>
      </w:pPr>
      <w:bookmarkStart w:id="5" w:name="_Toc3584"/>
      <w:r>
        <w:rPr>
          <w:rFonts w:hint="eastAsia"/>
        </w:rPr>
        <w:t>（二）项目产出情况</w:t>
      </w:r>
      <w:bookmarkEnd w:id="5"/>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文化活动次数</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5次</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活动质量</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合格</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活动举办及时性</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及时</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活动成本</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5万元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bl>
    <w:p>
      <w:pPr>
        <w:ind w:firstLine="0" w:firstLineChars="0"/>
        <w:rPr>
          <w:szCs w:val="44"/>
        </w:rPr>
      </w:pPr>
    </w:p>
    <w:p>
      <w:pPr>
        <w:pStyle w:val="46"/>
        <w:ind w:left="560"/>
      </w:pPr>
      <w:bookmarkStart w:id="6" w:name="_Toc76"/>
      <w:r>
        <w:rPr>
          <w:rFonts w:hint="eastAsia"/>
        </w:rPr>
        <w:t>（三）项目效益情况</w:t>
      </w:r>
      <w:bookmarkEnd w:id="6"/>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社会效益</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安全事故发生次数</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0次</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hint="eastAsia" w:ascii="仿宋" w:hAnsi="等线" w:eastAsia="仿宋" w:cs="仿宋"/>
                <w:color w:val="000000"/>
                <w:kern w:val="0"/>
                <w:sz w:val="24"/>
                <w:szCs w:val="24"/>
                <w:highlight w:val="white"/>
                <w:lang w:val="en-US" w:eastAsia="zh-CN"/>
              </w:rPr>
              <w:t>1</w:t>
            </w:r>
            <w:r>
              <w:rPr>
                <w:rFonts w:ascii="仿宋" w:hAnsi="等线" w:eastAsia="仿宋" w:cs="仿宋"/>
                <w:color w:val="000000"/>
                <w:kern w:val="0"/>
                <w:sz w:val="24"/>
                <w:szCs w:val="24"/>
                <w:highlight w:val="white"/>
              </w:rPr>
              <w:t>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w:t>
            </w:r>
          </w:p>
        </w:tc>
      </w:tr>
    </w:tbl>
    <w:p>
      <w:pPr>
        <w:widowControl/>
        <w:ind w:firstLine="0" w:firstLineChars="0"/>
        <w:jc w:val="left"/>
        <w:rPr>
          <w:szCs w:val="44"/>
        </w:rPr>
      </w:pPr>
    </w:p>
    <w:p>
      <w:pPr>
        <w:pStyle w:val="46"/>
        <w:ind w:left="560"/>
      </w:pPr>
      <w:bookmarkStart w:id="7" w:name="_Toc5499"/>
      <w:r>
        <w:rPr>
          <w:rFonts w:hint="eastAsia"/>
        </w:rPr>
        <w:t>（四）项目满意度情况</w:t>
      </w:r>
      <w:bookmarkEnd w:id="7"/>
    </w:p>
    <w:tbl>
      <w:tblPr>
        <w:tblStyle w:val="24"/>
        <w:tblW w:w="0" w:type="auto"/>
        <w:jc w:val="center"/>
        <w:tblLayout w:type="fixed"/>
        <w:tblCellMar>
          <w:top w:w="0" w:type="dxa"/>
          <w:left w:w="108" w:type="dxa"/>
          <w:bottom w:w="0" w:type="dxa"/>
          <w:right w:w="108" w:type="dxa"/>
        </w:tblCellMar>
      </w:tblPr>
      <w:tblGrid>
        <w:gridCol w:w="1404"/>
        <w:gridCol w:w="2916"/>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2916"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2916"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10</w:t>
            </w:r>
          </w:p>
        </w:tc>
      </w:tr>
    </w:tbl>
    <w:p>
      <w:pPr>
        <w:ind w:firstLine="0" w:firstLineChars="0"/>
        <w:rPr>
          <w:szCs w:val="44"/>
        </w:rPr>
      </w:pPr>
    </w:p>
    <w:p>
      <w:pPr>
        <w:widowControl/>
        <w:ind w:firstLine="0" w:firstLineChars="0"/>
        <w:jc w:val="left"/>
        <w:rPr>
          <w:rFonts w:ascii="仿宋" w:hAnsi="仿宋" w:eastAsia="仿宋" w:cs="仿宋"/>
          <w:b/>
          <w:bCs w:val="0"/>
        </w:rPr>
      </w:pPr>
      <w:r>
        <w:rPr>
          <w:rFonts w:hint="eastAsia" w:ascii="仿宋" w:hAnsi="仿宋" w:eastAsia="仿宋" w:cs="仿宋"/>
          <w:b/>
          <w:bCs w:val="0"/>
        </w:rPr>
        <w:t>三、</w:t>
      </w:r>
      <w:bookmarkStart w:id="8" w:name="_Toc23655"/>
      <w:bookmarkStart w:id="9" w:name="_Toc17451"/>
      <w:r>
        <w:rPr>
          <w:rFonts w:hint="eastAsia" w:ascii="仿宋" w:hAnsi="仿宋" w:eastAsia="仿宋" w:cs="仿宋"/>
          <w:b/>
          <w:bCs w:val="0"/>
        </w:rPr>
        <w:t>项目绩效分析</w:t>
      </w:r>
      <w:bookmarkEnd w:id="8"/>
      <w:bookmarkEnd w:id="9"/>
    </w:p>
    <w:p>
      <w:pPr>
        <w:pStyle w:val="44"/>
        <w:numPr>
          <w:ilvl w:val="0"/>
          <w:numId w:val="1"/>
        </w:numPr>
        <w:ind w:left="700" w:leftChars="250" w:firstLineChars="0"/>
        <w:rPr>
          <w:rFonts w:ascii="仿宋_GB2312"/>
          <w:b/>
        </w:rPr>
      </w:pPr>
      <w:r>
        <w:rPr>
          <w:rFonts w:hint="eastAsia" w:ascii="仿宋_GB2312"/>
          <w:b/>
        </w:rPr>
        <w:t>项目实施和预算执行情况及分析</w:t>
      </w:r>
    </w:p>
    <w:p>
      <w:pPr>
        <w:pStyle w:val="44"/>
        <w:ind w:firstLine="1120" w:firstLineChars="400"/>
        <w:rPr>
          <w:rFonts w:ascii="仿宋_GB2312"/>
          <w:bCs/>
        </w:rPr>
      </w:pPr>
      <w:r>
        <w:rPr>
          <w:rFonts w:hint="eastAsia" w:ascii="仿宋_GB2312"/>
          <w:bCs/>
          <w:lang w:eastAsia="zh-CN"/>
        </w:rPr>
        <w:t>大宁县文化馆运行经费主要保障文化馆的正常运行和临时人员的工资保障，预算资金按月进行支付，已全部于年度支付完毕，无结余资金。</w:t>
      </w:r>
    </w:p>
    <w:p>
      <w:pPr>
        <w:pStyle w:val="44"/>
        <w:numPr>
          <w:ilvl w:val="0"/>
          <w:numId w:val="1"/>
        </w:numPr>
        <w:ind w:left="700" w:leftChars="250" w:firstLineChars="0"/>
        <w:rPr>
          <w:rFonts w:ascii="仿宋_GB2312"/>
          <w:b/>
        </w:rPr>
      </w:pPr>
      <w:r>
        <w:rPr>
          <w:rFonts w:hint="eastAsia" w:ascii="仿宋_GB2312"/>
          <w:b/>
        </w:rPr>
        <w:t>产出情况及分析</w:t>
      </w:r>
    </w:p>
    <w:p>
      <w:pPr>
        <w:pStyle w:val="44"/>
        <w:ind w:firstLine="1120" w:firstLineChars="400"/>
        <w:rPr>
          <w:rFonts w:ascii="仿宋_GB2312"/>
          <w:bCs/>
        </w:rPr>
      </w:pPr>
      <w:r>
        <w:rPr>
          <w:rFonts w:hint="eastAsia" w:ascii="仿宋_GB2312"/>
          <w:bCs/>
          <w:lang w:eastAsia="zh-CN"/>
        </w:rPr>
        <w:t>大宁县文化馆全年进行文化活动，所需办公设备及人员配置都得到了解决，确保了文化馆的正常运行和免费开放，全年运行成本也在预算范围内，活动质量都较好，主管部门验收也及时，保障了文化活动的有效开展</w:t>
      </w:r>
      <w:r>
        <w:rPr>
          <w:rFonts w:hint="eastAsia" w:ascii="仿宋_GB2312"/>
          <w:bCs/>
          <w:lang w:val="en-US" w:eastAsia="zh-CN"/>
        </w:rPr>
        <w:t>。</w:t>
      </w:r>
    </w:p>
    <w:p>
      <w:pPr>
        <w:pStyle w:val="44"/>
        <w:numPr>
          <w:ilvl w:val="0"/>
          <w:numId w:val="1"/>
        </w:numPr>
        <w:ind w:left="700" w:leftChars="250" w:firstLineChars="0"/>
        <w:rPr>
          <w:rFonts w:ascii="仿宋_GB2312"/>
          <w:b/>
        </w:rPr>
      </w:pPr>
      <w:r>
        <w:rPr>
          <w:rFonts w:hint="eastAsia" w:ascii="仿宋_GB2312"/>
          <w:b/>
        </w:rPr>
        <w:t>效益情况及分析</w:t>
      </w:r>
    </w:p>
    <w:p>
      <w:pPr>
        <w:pStyle w:val="44"/>
        <w:ind w:firstLine="1120" w:firstLineChars="400"/>
        <w:rPr>
          <w:rFonts w:ascii="仿宋_GB2312"/>
          <w:bCs/>
        </w:rPr>
      </w:pPr>
      <w:r>
        <w:rPr>
          <w:rFonts w:hint="eastAsia" w:ascii="仿宋_GB2312"/>
          <w:bCs/>
          <w:lang w:val="en-US" w:eastAsia="zh-CN"/>
        </w:rPr>
        <w:t>大宁县文化馆全年进行免费开放和大型文艺活动的举办，对提升我县公共文化服务体系有重大意义，有助于公共文化服务体系的提升。</w:t>
      </w:r>
    </w:p>
    <w:p>
      <w:pPr>
        <w:pStyle w:val="44"/>
        <w:numPr>
          <w:ilvl w:val="0"/>
          <w:numId w:val="1"/>
        </w:numPr>
        <w:ind w:left="700" w:leftChars="250" w:firstLineChars="0"/>
        <w:rPr>
          <w:rFonts w:ascii="仿宋_GB2312"/>
          <w:b/>
        </w:rPr>
      </w:pPr>
      <w:r>
        <w:rPr>
          <w:rFonts w:hint="eastAsia" w:ascii="仿宋_GB2312"/>
          <w:b/>
        </w:rPr>
        <w:t>满意度情况及分析</w:t>
      </w:r>
    </w:p>
    <w:p>
      <w:pPr>
        <w:pStyle w:val="44"/>
        <w:ind w:firstLine="1120" w:firstLineChars="400"/>
        <w:rPr>
          <w:rFonts w:ascii="仿宋_GB2312"/>
          <w:bCs/>
        </w:rPr>
      </w:pPr>
      <w:r>
        <w:rPr>
          <w:rFonts w:hint="eastAsia" w:ascii="仿宋_GB2312"/>
          <w:bCs/>
          <w:lang w:eastAsia="zh-CN"/>
        </w:rPr>
        <w:t>文化活动的开展得到了群众的好评，文化工作也得到了肯定。</w:t>
      </w:r>
    </w:p>
    <w:p>
      <w:pPr>
        <w:pStyle w:val="52"/>
      </w:pPr>
      <w:bookmarkStart w:id="10" w:name="_Toc8935"/>
      <w:r>
        <w:rPr>
          <w:rFonts w:hint="eastAsia" w:ascii="仿宋" w:hAnsi="仿宋" w:eastAsia="仿宋" w:cs="仿宋"/>
          <w:b/>
          <w:bCs w:val="0"/>
        </w:rPr>
        <w:t>四、项目主要经验做法</w:t>
      </w:r>
      <w:bookmarkEnd w:id="10"/>
      <w:r>
        <w:t xml:space="preserve"> </w:t>
      </w:r>
    </w:p>
    <w:p>
      <w:pPr>
        <w:pStyle w:val="44"/>
        <w:ind w:firstLine="840" w:firstLineChars="300"/>
      </w:pPr>
      <w:r>
        <w:rPr>
          <w:rFonts w:hint="eastAsia"/>
        </w:rPr>
        <w:t>通过不断的文化建设，使群众在闲暇之余便能感受到文化的魅力，提升群众的精神文化，丰富群众文化生活；利用改善后的基本公共文化设施条件，达到加强基层公共文化服务人才队伍建设及引导群众文化消费的作用。</w:t>
      </w:r>
    </w:p>
    <w:p>
      <w:pPr>
        <w:pStyle w:val="52"/>
        <w:rPr>
          <w:rFonts w:ascii="仿宋" w:hAnsi="仿宋" w:eastAsia="仿宋" w:cs="仿宋"/>
          <w:b/>
          <w:bCs w:val="0"/>
        </w:rPr>
      </w:pPr>
      <w:bookmarkStart w:id="11" w:name="_Toc8234"/>
      <w:r>
        <w:rPr>
          <w:rFonts w:hint="eastAsia" w:ascii="仿宋" w:hAnsi="仿宋" w:eastAsia="仿宋" w:cs="仿宋"/>
          <w:b/>
          <w:bCs w:val="0"/>
        </w:rPr>
        <w:t>五、项目管理中存在问题及原因分析</w:t>
      </w:r>
      <w:bookmarkEnd w:id="11"/>
    </w:p>
    <w:p>
      <w:pPr>
        <w:pStyle w:val="44"/>
        <w:ind w:firstLine="840" w:firstLineChars="300"/>
        <w:rPr>
          <w:rFonts w:hint="eastAsia" w:eastAsia="仿宋_GB2312"/>
          <w:lang w:eastAsia="zh-CN"/>
        </w:rPr>
      </w:pPr>
      <w:r>
        <w:rPr>
          <w:rFonts w:hint="eastAsia"/>
          <w:lang w:eastAsia="zh-CN"/>
        </w:rPr>
        <w:t>无</w:t>
      </w:r>
    </w:p>
    <w:p>
      <w:pPr>
        <w:pStyle w:val="52"/>
      </w:pPr>
      <w:bookmarkStart w:id="12" w:name="_Toc21116"/>
      <w:r>
        <w:rPr>
          <w:rFonts w:hint="eastAsia" w:ascii="仿宋" w:hAnsi="仿宋" w:eastAsia="仿宋" w:cs="仿宋"/>
          <w:b/>
          <w:bCs w:val="0"/>
        </w:rPr>
        <w:t>六、进一步加强项目管理措施及建议</w:t>
      </w:r>
      <w:bookmarkEnd w:id="12"/>
    </w:p>
    <w:p>
      <w:pPr>
        <w:pStyle w:val="46"/>
        <w:ind w:left="560"/>
        <w:rPr>
          <w:rFonts w:hint="eastAsia"/>
        </w:rPr>
      </w:pPr>
      <w:bookmarkStart w:id="13" w:name="_Toc64998062"/>
      <w:bookmarkStart w:id="14" w:name="_Toc11556"/>
      <w:bookmarkStart w:id="15" w:name="_Toc12870"/>
      <w:r>
        <w:rPr>
          <w:rFonts w:hint="eastAsia"/>
        </w:rPr>
        <w:t>（一）预算安排和执行方面</w:t>
      </w:r>
      <w:bookmarkEnd w:id="13"/>
      <w:bookmarkEnd w:id="14"/>
      <w:bookmarkEnd w:id="15"/>
    </w:p>
    <w:p>
      <w:pPr>
        <w:pStyle w:val="44"/>
        <w:ind w:firstLine="560"/>
        <w:rPr>
          <w:rFonts w:hint="eastAsia"/>
        </w:rPr>
      </w:pPr>
      <w:r>
        <w:rPr>
          <w:rFonts w:hint="eastAsia"/>
        </w:rPr>
        <w:tab/>
      </w:r>
      <w:r>
        <w:rPr>
          <w:rFonts w:hint="eastAsia"/>
        </w:rPr>
        <w:t>预算安排方面及时制定合理的管理制度，保证预算资金到位及时，通过财务管理制度保证预算执行率。</w:t>
      </w:r>
    </w:p>
    <w:p>
      <w:pPr>
        <w:pStyle w:val="46"/>
        <w:ind w:left="0" w:leftChars="0" w:firstLine="562" w:firstLineChars="200"/>
        <w:rPr>
          <w:rFonts w:hint="eastAsia"/>
        </w:rPr>
      </w:pPr>
      <w:bookmarkStart w:id="16" w:name="_Toc14701"/>
      <w:bookmarkStart w:id="17" w:name="_Toc64998064"/>
      <w:bookmarkStart w:id="18" w:name="_Toc14467"/>
      <w:r>
        <w:rPr>
          <w:rFonts w:hint="eastAsia"/>
        </w:rPr>
        <w:t>（</w:t>
      </w:r>
      <w:r>
        <w:rPr>
          <w:rFonts w:hint="eastAsia"/>
          <w:lang w:eastAsia="zh-CN"/>
        </w:rPr>
        <w:t>二</w:t>
      </w:r>
      <w:r>
        <w:rPr>
          <w:rFonts w:hint="eastAsia"/>
        </w:rPr>
        <w:t>） 项目管理方面</w:t>
      </w:r>
      <w:bookmarkEnd w:id="16"/>
      <w:bookmarkEnd w:id="17"/>
      <w:bookmarkEnd w:id="18"/>
    </w:p>
    <w:p>
      <w:pPr>
        <w:pStyle w:val="44"/>
        <w:ind w:firstLine="560"/>
        <w:rPr>
          <w:rFonts w:hint="eastAsia"/>
        </w:rPr>
      </w:pPr>
      <w:r>
        <w:rPr>
          <w:rFonts w:hint="eastAsia"/>
        </w:rPr>
        <w:tab/>
      </w:r>
      <w:r>
        <w:rPr>
          <w:rFonts w:hint="eastAsia"/>
        </w:rPr>
        <w:t>全年举办文艺演出、文化进乡村，图书阅读、图书进校园等文化活动，让学生在丰富、有趣的课外活动中学习到新的知识，让全县群众的文化素养得到提升，丰富群众文化生活。</w:t>
      </w:r>
    </w:p>
    <w:p>
      <w:pPr>
        <w:pStyle w:val="46"/>
        <w:ind w:left="0" w:leftChars="0" w:firstLine="562" w:firstLineChars="200"/>
        <w:rPr>
          <w:rFonts w:hint="eastAsia"/>
        </w:rPr>
      </w:pPr>
      <w:bookmarkStart w:id="19" w:name="_Toc18438"/>
      <w:bookmarkStart w:id="20" w:name="_Toc13269"/>
      <w:bookmarkStart w:id="21" w:name="_Toc64998065"/>
      <w:r>
        <w:rPr>
          <w:rFonts w:hint="eastAsia"/>
        </w:rPr>
        <w:t>（</w:t>
      </w:r>
      <w:r>
        <w:rPr>
          <w:rFonts w:hint="eastAsia"/>
          <w:lang w:eastAsia="zh-CN"/>
        </w:rPr>
        <w:t>三</w:t>
      </w:r>
      <w:r>
        <w:rPr>
          <w:rFonts w:hint="eastAsia"/>
        </w:rPr>
        <w:t>）资金管理方面</w:t>
      </w:r>
      <w:bookmarkEnd w:id="19"/>
      <w:bookmarkEnd w:id="20"/>
      <w:bookmarkEnd w:id="21"/>
    </w:p>
    <w:p>
      <w:pPr>
        <w:pStyle w:val="44"/>
        <w:ind w:firstLine="560"/>
        <w:sectPr>
          <w:footerReference r:id="rId11" w:type="default"/>
          <w:pgSz w:w="16838" w:h="11906" w:orient="landscape"/>
          <w:pgMar w:top="1800" w:right="1440" w:bottom="1800" w:left="1440" w:header="851" w:footer="992" w:gutter="0"/>
          <w:pgNumType w:start="1"/>
          <w:cols w:space="425" w:num="1"/>
          <w:docGrid w:type="lines" w:linePitch="381" w:charSpace="0"/>
        </w:sectPr>
      </w:pPr>
      <w:r>
        <w:rPr>
          <w:rFonts w:hint="eastAsia"/>
        </w:rPr>
        <w:tab/>
      </w:r>
      <w:r>
        <w:rPr>
          <w:rFonts w:hint="eastAsia"/>
        </w:rPr>
        <w:t>加大对</w:t>
      </w:r>
      <w:r>
        <w:rPr>
          <w:rFonts w:hint="eastAsia"/>
          <w:lang w:eastAsia="zh-CN"/>
        </w:rPr>
        <w:t>文化</w:t>
      </w:r>
      <w:r>
        <w:rPr>
          <w:rFonts w:hint="eastAsia"/>
        </w:rPr>
        <w:t>事业的资金投入，对每一笔资金做到合理、有效的使用，通过财务管理制度认真监督每一笔资金的动向，确保真实、有效</w:t>
      </w:r>
      <w:r>
        <w:rPr>
          <w:rFonts w:hint="eastAsia"/>
          <w:lang w:val="en-US" w:eastAsia="zh-CN"/>
        </w:rPr>
        <w:t>。</w:t>
      </w:r>
    </w:p>
    <w:p>
      <w:pPr>
        <w:pStyle w:val="52"/>
        <w:rPr>
          <w:rFonts w:ascii="仿宋" w:hAnsi="仿宋" w:eastAsia="仿宋" w:cs="仿宋"/>
          <w:b/>
          <w:bCs w:val="0"/>
        </w:rPr>
      </w:pPr>
      <w:bookmarkStart w:id="22" w:name="_Toc23356"/>
      <w:r>
        <w:rPr>
          <w:rFonts w:hint="eastAsia" w:ascii="仿宋" w:hAnsi="仿宋" w:eastAsia="仿宋" w:cs="仿宋"/>
          <w:b/>
          <w:bCs w:val="0"/>
        </w:rPr>
        <w:t>附件</w:t>
      </w:r>
      <w:r>
        <w:rPr>
          <w:rFonts w:ascii="仿宋" w:hAnsi="仿宋" w:eastAsia="仿宋" w:cs="仿宋"/>
          <w:b/>
          <w:bCs w:val="0"/>
        </w:rPr>
        <w:t>1.</w:t>
      </w:r>
      <w:r>
        <w:rPr>
          <w:rFonts w:hint="eastAsia" w:ascii="仿宋" w:hAnsi="仿宋" w:eastAsia="仿宋" w:cs="仿宋"/>
          <w:b/>
          <w:bCs w:val="0"/>
        </w:rPr>
        <w:t>项目支出绩效自评表</w:t>
      </w:r>
      <w:bookmarkEnd w:id="22"/>
    </w:p>
    <w:p>
      <w:pPr>
        <w:ind w:firstLine="560"/>
      </w:pPr>
    </w:p>
    <w:tbl>
      <w:tblPr>
        <w:tblStyle w:val="24"/>
        <w:tblW w:w="14063" w:type="dxa"/>
        <w:tblInd w:w="5" w:type="dxa"/>
        <w:tblLayout w:type="fixed"/>
        <w:tblCellMar>
          <w:top w:w="0" w:type="dxa"/>
          <w:left w:w="0" w:type="dxa"/>
          <w:bottom w:w="0" w:type="dxa"/>
          <w:right w:w="0" w:type="dxa"/>
        </w:tblCellMar>
      </w:tblPr>
      <w:tblGrid>
        <w:gridCol w:w="1754"/>
        <w:gridCol w:w="1843"/>
        <w:gridCol w:w="1819"/>
        <w:gridCol w:w="840"/>
        <w:gridCol w:w="1188"/>
        <w:gridCol w:w="1487"/>
        <w:gridCol w:w="1328"/>
        <w:gridCol w:w="1276"/>
        <w:gridCol w:w="2528"/>
      </w:tblGrid>
      <w:tr>
        <w:tblPrEx>
          <w:tblCellMar>
            <w:top w:w="0" w:type="dxa"/>
            <w:left w:w="0" w:type="dxa"/>
            <w:bottom w:w="0" w:type="dxa"/>
            <w:right w:w="0" w:type="dxa"/>
          </w:tblCellMar>
        </w:tblPrEx>
        <w:trPr>
          <w:trHeight w:val="375" w:hRule="atLeast"/>
        </w:trPr>
        <w:tc>
          <w:tcPr>
            <w:tcW w:w="14063" w:type="dxa"/>
            <w:gridSpan w:val="9"/>
            <w:tcBorders>
              <w:top w:val="single" w:color="000000" w:sz="4" w:space="0"/>
              <w:left w:val="single" w:color="000000" w:sz="4" w:space="0"/>
              <w:bottom w:val="single" w:color="000000" w:sz="4" w:space="0"/>
              <w:right w:val="single" w:color="000000" w:sz="4" w:space="0"/>
            </w:tcBorders>
            <w:shd w:val="clear" w:color="000000" w:fill="C0C0C0"/>
          </w:tcPr>
          <w:p>
            <w:pPr>
              <w:ind w:firstLine="562"/>
              <w:jc w:val="center"/>
              <w:rPr>
                <w:rFonts w:ascii="黑体" w:hAnsi="Arial" w:eastAsia="黑体" w:cs="Arial"/>
                <w:b/>
                <w:bCs/>
                <w:szCs w:val="28"/>
              </w:rPr>
            </w:pPr>
            <w:r>
              <w:rPr>
                <w:rFonts w:hint="eastAsia" w:ascii="仿宋" w:hAnsi="仿宋" w:eastAsia="仿宋" w:cs="仿宋"/>
                <w:b/>
              </w:rPr>
              <w:t>附件</w:t>
            </w:r>
            <w:r>
              <w:rPr>
                <w:rFonts w:ascii="仿宋" w:hAnsi="仿宋" w:eastAsia="仿宋" w:cs="仿宋"/>
                <w:b/>
              </w:rPr>
              <w:t>1.</w:t>
            </w:r>
            <w:r>
              <w:rPr>
                <w:rFonts w:hint="eastAsia" w:ascii="仿宋" w:hAnsi="仿宋" w:eastAsia="仿宋" w:cs="仿宋"/>
                <w:b/>
              </w:rPr>
              <w:t>项目支出绩效自评表</w:t>
            </w:r>
          </w:p>
        </w:tc>
      </w:tr>
      <w:tr>
        <w:tblPrEx>
          <w:tblCellMar>
            <w:top w:w="0" w:type="dxa"/>
            <w:left w:w="0" w:type="dxa"/>
            <w:bottom w:w="0" w:type="dxa"/>
            <w:right w:w="0" w:type="dxa"/>
          </w:tblCellMar>
        </w:tblPrEx>
        <w:trPr>
          <w:trHeight w:val="613" w:hRule="atLeast"/>
        </w:trPr>
        <w:tc>
          <w:tcPr>
            <w:tcW w:w="1754" w:type="dxa"/>
            <w:tcBorders>
              <w:top w:val="nil"/>
              <w:left w:val="single" w:color="000000" w:sz="4" w:space="0"/>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一级指标</w:t>
            </w:r>
          </w:p>
        </w:tc>
        <w:tc>
          <w:tcPr>
            <w:tcW w:w="18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二级指标</w:t>
            </w:r>
          </w:p>
        </w:tc>
        <w:tc>
          <w:tcPr>
            <w:tcW w:w="1819"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目标指标</w:t>
            </w:r>
          </w:p>
        </w:tc>
        <w:tc>
          <w:tcPr>
            <w:tcW w:w="840"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权重</w:t>
            </w:r>
          </w:p>
        </w:tc>
        <w:tc>
          <w:tcPr>
            <w:tcW w:w="118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目标值</w:t>
            </w:r>
          </w:p>
        </w:tc>
        <w:tc>
          <w:tcPr>
            <w:tcW w:w="1487" w:type="dxa"/>
            <w:tcBorders>
              <w:top w:val="nil"/>
              <w:left w:val="nil"/>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业绩值</w:t>
            </w:r>
          </w:p>
        </w:tc>
        <w:tc>
          <w:tcPr>
            <w:tcW w:w="13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完成率</w:t>
            </w:r>
          </w:p>
        </w:tc>
        <w:tc>
          <w:tcPr>
            <w:tcW w:w="1276"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指标得分</w:t>
            </w:r>
          </w:p>
        </w:tc>
        <w:tc>
          <w:tcPr>
            <w:tcW w:w="252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偏差原因分析及改进措施</w:t>
            </w: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产出指标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文化活动次数</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5次</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活动质量</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合格</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活动举办及时性</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及时</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活动成本</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5万元</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效益指标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社会效益</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安全事故发生次数</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0次</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hint="eastAsia" w:ascii="仿宋" w:hAnsi="等线" w:eastAsia="仿宋" w:cs="仿宋"/>
                <w:color w:val="000000"/>
                <w:kern w:val="0"/>
                <w:sz w:val="24"/>
                <w:szCs w:val="24"/>
                <w:highlight w:val="white"/>
                <w:lang w:val="en-US" w:eastAsia="zh-CN"/>
              </w:rPr>
              <w:t>1</w:t>
            </w:r>
            <w:r>
              <w:rPr>
                <w:rFonts w:ascii="仿宋" w:hAnsi="等线" w:eastAsia="仿宋" w:cs="仿宋"/>
                <w:color w:val="000000"/>
                <w:kern w:val="0"/>
                <w:sz w:val="24"/>
                <w:szCs w:val="24"/>
                <w:highlight w:val="white"/>
              </w:rPr>
              <w:t>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满意度指标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289" w:hRule="atLeast"/>
        </w:trPr>
        <w:tc>
          <w:tcPr>
            <w:tcW w:w="1754" w:type="dxa"/>
            <w:tcBorders>
              <w:top w:val="single" w:color="000000" w:sz="4" w:space="0"/>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843" w:type="dxa"/>
            <w:tcBorders>
              <w:top w:val="single" w:color="auto" w:sz="4" w:space="0"/>
              <w:bottom w:val="single" w:color="000000" w:sz="4" w:space="0"/>
              <w:right w:val="nil"/>
            </w:tcBorders>
          </w:tcPr>
          <w:p>
            <w:pPr>
              <w:ind w:firstLine="440"/>
              <w:rPr>
                <w:rFonts w:ascii="仿宋_GB2312" w:hAnsi="Arial" w:cs="Arial"/>
                <w:sz w:val="22"/>
              </w:rPr>
            </w:pPr>
          </w:p>
        </w:tc>
        <w:tc>
          <w:tcPr>
            <w:tcW w:w="1819"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840"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18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487"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328" w:type="dxa"/>
            <w:tcBorders>
              <w:top w:val="single" w:color="auto" w:sz="4" w:space="0"/>
              <w:left w:val="nil"/>
              <w:bottom w:val="single" w:color="000000" w:sz="4" w:space="0"/>
              <w:right w:val="nil"/>
            </w:tcBorders>
          </w:tcPr>
          <w:p>
            <w:pPr>
              <w:ind w:firstLine="440"/>
              <w:rPr>
                <w:rFonts w:ascii="仿宋_GB2312" w:hAnsi="Arial" w:cs="Arial"/>
                <w:sz w:val="22"/>
              </w:rPr>
            </w:pPr>
          </w:p>
        </w:tc>
        <w:tc>
          <w:tcPr>
            <w:tcW w:w="1276"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252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r>
      <w:tr>
        <w:tblPrEx>
          <w:tblCellMar>
            <w:top w:w="0" w:type="dxa"/>
            <w:left w:w="0" w:type="dxa"/>
            <w:bottom w:w="0" w:type="dxa"/>
            <w:right w:w="0" w:type="dxa"/>
          </w:tblCellMar>
        </w:tblPrEx>
        <w:trPr>
          <w:hidden/>
        </w:trPr>
        <w:tc>
          <w:tcPr>
            <w:tcW w:w="1754"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843" w:type="dxa"/>
            <w:tcBorders>
              <w:top w:val="nil"/>
              <w:left w:val="nil"/>
              <w:bottom w:val="nil"/>
              <w:right w:val="nil"/>
            </w:tcBorders>
          </w:tcPr>
          <w:p>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328" w:type="dxa"/>
            <w:tcBorders>
              <w:top w:val="nil"/>
              <w:left w:val="nil"/>
              <w:bottom w:val="nil"/>
              <w:right w:val="nil"/>
            </w:tcBorders>
          </w:tcPr>
          <w:p>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r>
    </w:tbl>
    <w:p>
      <w:pPr>
        <w:pStyle w:val="44"/>
        <w:ind w:firstLine="560"/>
        <w:sectPr>
          <w:footerReference r:id="rId12" w:type="default"/>
          <w:pgSz w:w="16838" w:h="11906" w:orient="landscape"/>
          <w:pgMar w:top="1800" w:right="1440" w:bottom="1800" w:left="1440" w:header="851" w:footer="992" w:gutter="0"/>
          <w:pgNumType w:start="1"/>
          <w:cols w:space="425" w:num="1"/>
          <w:docGrid w:type="lines" w:linePitch="381" w:charSpace="0"/>
        </w:sectPr>
      </w:pPr>
      <w:bookmarkStart w:id="24" w:name="_GoBack"/>
      <w:bookmarkEnd w:id="24"/>
    </w:p>
    <w:p>
      <w:pPr>
        <w:pStyle w:val="52"/>
        <w:rPr>
          <w:rFonts w:ascii="仿宋" w:hAnsi="仿宋" w:eastAsia="仿宋" w:cs="仿宋"/>
          <w:b/>
          <w:bCs w:val="0"/>
        </w:rPr>
      </w:pPr>
      <w:bookmarkStart w:id="23" w:name="_Toc990"/>
      <w:r>
        <w:rPr>
          <w:rFonts w:hint="eastAsia" w:ascii="仿宋" w:hAnsi="仿宋" w:eastAsia="仿宋" w:cs="仿宋"/>
          <w:b/>
          <w:bCs w:val="0"/>
        </w:rPr>
        <w:t>附件</w:t>
      </w:r>
      <w:r>
        <w:rPr>
          <w:rFonts w:ascii="仿宋" w:hAnsi="仿宋" w:eastAsia="仿宋" w:cs="仿宋"/>
          <w:b/>
          <w:bCs w:val="0"/>
        </w:rPr>
        <w:t>2.</w:t>
      </w:r>
      <w:r>
        <w:rPr>
          <w:rFonts w:hint="eastAsia" w:ascii="仿宋" w:hAnsi="仿宋" w:eastAsia="仿宋" w:cs="仿宋"/>
          <w:b/>
          <w:bCs w:val="0"/>
        </w:rPr>
        <w:t>绩效自评相关资料</w:t>
      </w:r>
      <w:bookmarkEnd w:id="23"/>
    </w:p>
    <w:tbl>
      <w:tblPr>
        <w:tblStyle w:val="24"/>
        <w:tblW w:w="12100" w:type="dxa"/>
        <w:jc w:val="center"/>
        <w:tblLayout w:type="autofit"/>
        <w:tblCellMar>
          <w:top w:w="0" w:type="dxa"/>
          <w:left w:w="0" w:type="dxa"/>
          <w:bottom w:w="0" w:type="dxa"/>
          <w:right w:w="0" w:type="dxa"/>
        </w:tblCellMar>
      </w:tblPr>
      <w:tblGrid>
        <w:gridCol w:w="12100"/>
      </w:tblGrid>
      <w:tr>
        <w:tblPrEx>
          <w:tblCellMar>
            <w:top w:w="0" w:type="dxa"/>
            <w:left w:w="0" w:type="dxa"/>
            <w:bottom w:w="0" w:type="dxa"/>
            <w:right w:w="0" w:type="dxa"/>
          </w:tblCellMar>
        </w:tblPrEx>
        <w:trPr>
          <w:trHeight w:val="375" w:hRule="atLeast"/>
          <w:jc w:val="center"/>
        </w:trPr>
        <w:tc>
          <w:tcPr>
            <w:tcW w:w="12100" w:type="dxa"/>
            <w:tcBorders>
              <w:top w:val="single" w:color="000000" w:sz="4" w:space="0"/>
              <w:left w:val="single" w:color="000000" w:sz="4" w:space="0"/>
              <w:bottom w:val="single" w:color="000000" w:sz="4" w:space="0"/>
              <w:right w:val="single" w:color="000000" w:sz="4" w:space="0"/>
            </w:tcBorders>
            <w:shd w:val="clear" w:color="000000" w:fill="C0C0C0"/>
            <w:tcMar>
              <w:top w:w="15" w:type="dxa"/>
              <w:left w:w="15" w:type="dxa"/>
              <w:bottom w:w="0" w:type="dxa"/>
              <w:right w:w="15" w:type="dxa"/>
            </w:tcMar>
            <w:vAlign w:val="center"/>
          </w:tcPr>
          <w:p>
            <w:pPr>
              <w:ind w:firstLine="562"/>
              <w:jc w:val="center"/>
              <w:rPr>
                <w:rFonts w:ascii="黑体" w:hAnsi="Arial" w:eastAsia="黑体" w:cs="Arial"/>
                <w:b/>
                <w:bCs/>
                <w:szCs w:val="28"/>
              </w:rPr>
            </w:pPr>
            <w:r>
              <w:rPr>
                <w:rFonts w:hint="eastAsia" w:ascii="仿宋" w:hAnsi="仿宋" w:eastAsia="仿宋" w:cs="仿宋"/>
                <w:b/>
                <w:bCs/>
                <w:szCs w:val="28"/>
              </w:rPr>
              <w:t>附件</w:t>
            </w:r>
            <w:r>
              <w:rPr>
                <w:rFonts w:ascii="仿宋" w:hAnsi="仿宋" w:eastAsia="仿宋" w:cs="仿宋"/>
                <w:b/>
                <w:bCs/>
                <w:szCs w:val="28"/>
              </w:rPr>
              <w:t>2.</w:t>
            </w:r>
            <w:r>
              <w:rPr>
                <w:rFonts w:hint="eastAsia" w:ascii="仿宋" w:hAnsi="仿宋" w:eastAsia="仿宋" w:cs="仿宋"/>
                <w:b/>
                <w:bCs/>
                <w:szCs w:val="28"/>
              </w:rPr>
              <w:t>绩效自评相关资料</w:t>
            </w:r>
          </w:p>
        </w:tc>
      </w:tr>
      <w:tr>
        <w:tblPrEx>
          <w:tblCellMar>
            <w:top w:w="0" w:type="dxa"/>
            <w:left w:w="0" w:type="dxa"/>
            <w:bottom w:w="0" w:type="dxa"/>
            <w:right w:w="0" w:type="dxa"/>
          </w:tblCellMar>
        </w:tblPrEx>
        <w:trPr>
          <w:trHeight w:val="5267" w:hRule="atLeast"/>
          <w:jc w:val="center"/>
        </w:trPr>
        <w:tc>
          <w:tcPr>
            <w:tcW w:w="121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ind w:firstLine="562"/>
              <w:jc w:val="center"/>
              <w:rPr>
                <w:rFonts w:ascii="仿宋" w:hAnsi="仿宋" w:eastAsia="仿宋" w:cs="仿宋"/>
                <w:b/>
                <w:bCs/>
                <w:szCs w:val="28"/>
              </w:rPr>
            </w:pPr>
          </w:p>
        </w:tc>
      </w:tr>
    </w:tbl>
    <w:p>
      <w:pPr>
        <w:ind w:firstLine="0" w:firstLineChars="0"/>
      </w:pPr>
    </w:p>
    <w:sectPr>
      <w:headerReference r:id="rId15" w:type="first"/>
      <w:footerReference r:id="rId18" w:type="first"/>
      <w:headerReference r:id="rId13" w:type="default"/>
      <w:footerReference r:id="rId16" w:type="default"/>
      <w:headerReference r:id="rId14" w:type="even"/>
      <w:footerReference r:id="rId17" w:type="even"/>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PAGE   \* MERGEFORMAT</w:instrText>
    </w:r>
    <w:r>
      <w:fldChar w:fldCharType="separate"/>
    </w:r>
    <w:r>
      <w:rPr>
        <w:lang w:val="zh-CN"/>
      </w:rPr>
      <w:t>7</w:t>
    </w:r>
    <w:r>
      <w:rPr>
        <w:lang w:val="zh-CN"/>
      </w:rPr>
      <w:fldChar w:fldCharType="end"/>
    </w:r>
  </w:p>
  <w:p>
    <w:pPr>
      <w:pStyle w:val="16"/>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53022"/>
    <w:multiLevelType w:val="singleLevel"/>
    <w:tmpl w:val="E3B53022"/>
    <w:lvl w:ilvl="0" w:tentative="0">
      <w:start w:val="1"/>
      <w:numFmt w:val="decimal"/>
      <w:lvlText w:val="%1."/>
      <w:lvlJc w:val="left"/>
      <w:pPr>
        <w:ind w:left="425" w:hanging="425"/>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 w:val="07CD423E"/>
    <w:rsid w:val="197E0582"/>
    <w:rsid w:val="429A666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3"/>
    <w:link w:val="29"/>
    <w:qFormat/>
    <w:uiPriority w:val="99"/>
    <w:pPr>
      <w:keepNext/>
      <w:keepLines/>
      <w:spacing w:before="340" w:after="330" w:line="578" w:lineRule="auto"/>
      <w:jc w:val="left"/>
      <w:outlineLvl w:val="0"/>
    </w:pPr>
    <w:rPr>
      <w:rFonts w:ascii="Times New Roman" w:hAnsi="Times New Roman" w:cs="Times New Roman"/>
      <w:b/>
      <w:bCs/>
      <w:kern w:val="44"/>
      <w:sz w:val="32"/>
      <w:szCs w:val="44"/>
    </w:rPr>
  </w:style>
  <w:style w:type="paragraph" w:styleId="5">
    <w:name w:val="heading 2"/>
    <w:basedOn w:val="1"/>
    <w:next w:val="6"/>
    <w:link w:val="30"/>
    <w:qFormat/>
    <w:uiPriority w:val="99"/>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7">
    <w:name w:val="heading 3"/>
    <w:basedOn w:val="1"/>
    <w:next w:val="1"/>
    <w:link w:val="31"/>
    <w:qFormat/>
    <w:uiPriority w:val="99"/>
    <w:pPr>
      <w:keepNext/>
      <w:keepLines/>
      <w:spacing w:before="260" w:after="260" w:line="416" w:lineRule="auto"/>
      <w:jc w:val="left"/>
      <w:outlineLvl w:val="2"/>
    </w:pPr>
    <w:rPr>
      <w:rFonts w:cs="Times New Roman"/>
      <w:bCs/>
      <w:kern w:val="0"/>
      <w:szCs w:val="32"/>
    </w:rPr>
  </w:style>
  <w:style w:type="paragraph" w:styleId="8">
    <w:name w:val="heading 4"/>
    <w:basedOn w:val="1"/>
    <w:next w:val="1"/>
    <w:link w:val="32"/>
    <w:qFormat/>
    <w:uiPriority w:val="99"/>
    <w:pPr>
      <w:keepNext/>
      <w:keepLines/>
      <w:spacing w:before="280" w:after="290" w:line="376" w:lineRule="auto"/>
      <w:outlineLvl w:val="3"/>
    </w:pPr>
    <w:rPr>
      <w:rFonts w:ascii="Cambria" w:hAnsi="Cambria" w:eastAsia="宋体" w:cs="Times New Roman"/>
      <w:b/>
      <w:bCs/>
      <w:kern w:val="0"/>
      <w:szCs w:val="28"/>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Body Text First Indent 2"/>
    <w:basedOn w:val="4"/>
    <w:link w:val="36"/>
    <w:qFormat/>
    <w:uiPriority w:val="99"/>
    <w:pPr>
      <w:ind w:firstLine="420"/>
    </w:pPr>
  </w:style>
  <w:style w:type="paragraph" w:styleId="4">
    <w:name w:val="Body Text Indent"/>
    <w:basedOn w:val="1"/>
    <w:link w:val="35"/>
    <w:semiHidden/>
    <w:uiPriority w:val="99"/>
    <w:pPr>
      <w:spacing w:after="120"/>
      <w:ind w:left="420" w:leftChars="200"/>
    </w:pPr>
    <w:rPr>
      <w:rFonts w:cs="Times New Roman"/>
      <w:kern w:val="0"/>
      <w:szCs w:val="20"/>
    </w:rPr>
  </w:style>
  <w:style w:type="paragraph" w:styleId="6">
    <w:name w:val="No Spacing"/>
    <w:link w:val="43"/>
    <w:qFormat/>
    <w:uiPriority w:val="99"/>
    <w:pPr>
      <w:widowControl w:val="0"/>
      <w:ind w:firstLine="600" w:firstLineChars="200"/>
      <w:jc w:val="both"/>
    </w:pPr>
    <w:rPr>
      <w:rFonts w:ascii="Calibri" w:hAnsi="Calibri" w:eastAsia="仿宋_GB2312" w:cs="Times New Roman"/>
      <w:kern w:val="0"/>
      <w:sz w:val="28"/>
      <w:szCs w:val="22"/>
      <w:lang w:val="en-US" w:eastAsia="zh-CN" w:bidi="ar-SA"/>
    </w:rPr>
  </w:style>
  <w:style w:type="paragraph" w:styleId="9">
    <w:name w:val="toc 7"/>
    <w:basedOn w:val="1"/>
    <w:next w:val="1"/>
    <w:qFormat/>
    <w:uiPriority w:val="99"/>
    <w:pPr>
      <w:ind w:left="1680"/>
      <w:jc w:val="left"/>
    </w:pPr>
    <w:rPr>
      <w:rFonts w:cs="Calibri"/>
      <w:sz w:val="18"/>
      <w:szCs w:val="18"/>
    </w:rPr>
  </w:style>
  <w:style w:type="paragraph" w:styleId="10">
    <w:name w:val="Document Map"/>
    <w:basedOn w:val="1"/>
    <w:link w:val="42"/>
    <w:semiHidden/>
    <w:uiPriority w:val="99"/>
    <w:rPr>
      <w:rFonts w:ascii="宋体" w:eastAsia="宋体" w:cs="Times New Roman"/>
      <w:kern w:val="0"/>
      <w:sz w:val="18"/>
      <w:szCs w:val="18"/>
    </w:rPr>
  </w:style>
  <w:style w:type="paragraph" w:styleId="11">
    <w:name w:val="annotation text"/>
    <w:basedOn w:val="1"/>
    <w:link w:val="40"/>
    <w:semiHidden/>
    <w:uiPriority w:val="99"/>
    <w:rPr>
      <w:rFonts w:cs="Times New Roman"/>
      <w:kern w:val="0"/>
      <w:sz w:val="20"/>
      <w:szCs w:val="20"/>
    </w:rPr>
  </w:style>
  <w:style w:type="paragraph" w:styleId="12">
    <w:name w:val="toc 5"/>
    <w:basedOn w:val="1"/>
    <w:next w:val="1"/>
    <w:uiPriority w:val="99"/>
    <w:pPr>
      <w:ind w:left="1120"/>
      <w:jc w:val="left"/>
    </w:pPr>
    <w:rPr>
      <w:rFonts w:cs="Calibri"/>
      <w:sz w:val="18"/>
      <w:szCs w:val="18"/>
    </w:rPr>
  </w:style>
  <w:style w:type="paragraph" w:styleId="13">
    <w:name w:val="toc 3"/>
    <w:basedOn w:val="1"/>
    <w:next w:val="1"/>
    <w:qFormat/>
    <w:uiPriority w:val="99"/>
    <w:pPr>
      <w:ind w:left="560"/>
      <w:jc w:val="left"/>
    </w:pPr>
    <w:rPr>
      <w:rFonts w:cs="Calibri"/>
      <w:i/>
      <w:iCs/>
      <w:sz w:val="20"/>
      <w:szCs w:val="20"/>
    </w:rPr>
  </w:style>
  <w:style w:type="paragraph" w:styleId="14">
    <w:name w:val="toc 8"/>
    <w:basedOn w:val="1"/>
    <w:next w:val="1"/>
    <w:qFormat/>
    <w:uiPriority w:val="99"/>
    <w:pPr>
      <w:ind w:left="1960"/>
      <w:jc w:val="left"/>
    </w:pPr>
    <w:rPr>
      <w:rFonts w:cs="Calibri"/>
      <w:sz w:val="18"/>
      <w:szCs w:val="18"/>
    </w:rPr>
  </w:style>
  <w:style w:type="paragraph" w:styleId="15">
    <w:name w:val="Balloon Text"/>
    <w:basedOn w:val="1"/>
    <w:link w:val="38"/>
    <w:semiHidden/>
    <w:qFormat/>
    <w:uiPriority w:val="99"/>
    <w:rPr>
      <w:rFonts w:cs="Times New Roman"/>
      <w:kern w:val="0"/>
      <w:sz w:val="18"/>
      <w:szCs w:val="18"/>
    </w:rPr>
  </w:style>
  <w:style w:type="paragraph" w:styleId="16">
    <w:name w:val="footer"/>
    <w:basedOn w:val="1"/>
    <w:link w:val="34"/>
    <w:qFormat/>
    <w:uiPriority w:val="99"/>
    <w:pPr>
      <w:tabs>
        <w:tab w:val="center" w:pos="4153"/>
        <w:tab w:val="right" w:pos="8306"/>
      </w:tabs>
      <w:snapToGrid w:val="0"/>
      <w:jc w:val="left"/>
    </w:pPr>
    <w:rPr>
      <w:sz w:val="18"/>
      <w:szCs w:val="18"/>
    </w:rPr>
  </w:style>
  <w:style w:type="paragraph" w:styleId="17">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cs="Calibri"/>
      <w:b/>
      <w:bCs/>
      <w:caps/>
      <w:sz w:val="20"/>
      <w:szCs w:val="20"/>
    </w:rPr>
  </w:style>
  <w:style w:type="paragraph" w:styleId="19">
    <w:name w:val="toc 4"/>
    <w:basedOn w:val="1"/>
    <w:next w:val="1"/>
    <w:qFormat/>
    <w:uiPriority w:val="99"/>
    <w:pPr>
      <w:ind w:left="840"/>
      <w:jc w:val="left"/>
    </w:pPr>
    <w:rPr>
      <w:rFonts w:cs="Calibri"/>
      <w:sz w:val="18"/>
      <w:szCs w:val="18"/>
    </w:rPr>
  </w:style>
  <w:style w:type="paragraph" w:styleId="20">
    <w:name w:val="toc 6"/>
    <w:basedOn w:val="1"/>
    <w:next w:val="1"/>
    <w:qFormat/>
    <w:uiPriority w:val="99"/>
    <w:pPr>
      <w:ind w:left="1400"/>
      <w:jc w:val="left"/>
    </w:pPr>
    <w:rPr>
      <w:rFonts w:cs="Calibri"/>
      <w:sz w:val="18"/>
      <w:szCs w:val="18"/>
    </w:rPr>
  </w:style>
  <w:style w:type="paragraph" w:styleId="21">
    <w:name w:val="toc 2"/>
    <w:basedOn w:val="1"/>
    <w:next w:val="1"/>
    <w:qFormat/>
    <w:uiPriority w:val="99"/>
    <w:pPr>
      <w:ind w:left="280"/>
      <w:jc w:val="left"/>
    </w:pPr>
    <w:rPr>
      <w:rFonts w:cs="Calibri"/>
      <w:smallCaps/>
      <w:sz w:val="20"/>
      <w:szCs w:val="20"/>
    </w:rPr>
  </w:style>
  <w:style w:type="paragraph" w:styleId="22">
    <w:name w:val="toc 9"/>
    <w:basedOn w:val="1"/>
    <w:next w:val="1"/>
    <w:qFormat/>
    <w:uiPriority w:val="99"/>
    <w:pPr>
      <w:ind w:left="2240"/>
      <w:jc w:val="left"/>
    </w:pPr>
    <w:rPr>
      <w:rFonts w:cs="Calibri"/>
      <w:sz w:val="18"/>
      <w:szCs w:val="18"/>
    </w:rPr>
  </w:style>
  <w:style w:type="paragraph" w:styleId="23">
    <w:name w:val="annotation subject"/>
    <w:basedOn w:val="11"/>
    <w:next w:val="11"/>
    <w:link w:val="41"/>
    <w:semiHidden/>
    <w:qFormat/>
    <w:uiPriority w:val="99"/>
    <w:rPr>
      <w:b/>
      <w:bCs/>
    </w:rPr>
  </w:style>
  <w:style w:type="table" w:styleId="25">
    <w:name w:val="Table Grid"/>
    <w:basedOn w:val="24"/>
    <w:qFormat/>
    <w:uiPriority w:val="99"/>
    <w:rPr>
      <w:rFonts w:ascii="Calibri" w:hAnsi="Calibri" w:eastAsia="宋体"/>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Hyperlink"/>
    <w:basedOn w:val="26"/>
    <w:qFormat/>
    <w:uiPriority w:val="99"/>
    <w:rPr>
      <w:rFonts w:cs="Times New Roman"/>
      <w:color w:val="0000FF"/>
      <w:u w:val="single"/>
    </w:rPr>
  </w:style>
  <w:style w:type="character" w:styleId="28">
    <w:name w:val="annotation reference"/>
    <w:basedOn w:val="26"/>
    <w:semiHidden/>
    <w:qFormat/>
    <w:uiPriority w:val="99"/>
    <w:rPr>
      <w:rFonts w:cs="Times New Roman"/>
      <w:sz w:val="16"/>
    </w:rPr>
  </w:style>
  <w:style w:type="character" w:customStyle="1" w:styleId="29">
    <w:name w:val="Heading 1 Char"/>
    <w:basedOn w:val="26"/>
    <w:link w:val="2"/>
    <w:qFormat/>
    <w:locked/>
    <w:uiPriority w:val="99"/>
    <w:rPr>
      <w:rFonts w:ascii="Times New Roman" w:hAnsi="Times New Roman" w:eastAsia="仿宋_GB2312" w:cs="Times New Roman"/>
      <w:b/>
      <w:bCs/>
      <w:kern w:val="44"/>
      <w:sz w:val="44"/>
      <w:szCs w:val="44"/>
    </w:rPr>
  </w:style>
  <w:style w:type="character" w:customStyle="1" w:styleId="30">
    <w:name w:val="Heading 2 Char"/>
    <w:basedOn w:val="26"/>
    <w:link w:val="5"/>
    <w:qFormat/>
    <w:locked/>
    <w:uiPriority w:val="99"/>
    <w:rPr>
      <w:rFonts w:ascii="Cambria" w:hAnsi="Cambria" w:eastAsia="仿宋_GB2312" w:cs="Times New Roman"/>
      <w:b/>
      <w:bCs/>
      <w:kern w:val="0"/>
      <w:sz w:val="32"/>
      <w:szCs w:val="32"/>
    </w:rPr>
  </w:style>
  <w:style w:type="character" w:customStyle="1" w:styleId="31">
    <w:name w:val="Heading 3 Char"/>
    <w:basedOn w:val="26"/>
    <w:link w:val="7"/>
    <w:qFormat/>
    <w:locked/>
    <w:uiPriority w:val="99"/>
    <w:rPr>
      <w:rFonts w:ascii="Calibri" w:hAnsi="Calibri" w:eastAsia="仿宋_GB2312" w:cs="Times New Roman"/>
      <w:bCs/>
      <w:kern w:val="0"/>
      <w:sz w:val="32"/>
      <w:szCs w:val="32"/>
    </w:rPr>
  </w:style>
  <w:style w:type="character" w:customStyle="1" w:styleId="32">
    <w:name w:val="Heading 4 Char"/>
    <w:basedOn w:val="26"/>
    <w:link w:val="8"/>
    <w:semiHidden/>
    <w:qFormat/>
    <w:locked/>
    <w:uiPriority w:val="99"/>
    <w:rPr>
      <w:rFonts w:ascii="Cambria" w:hAnsi="Cambria" w:eastAsia="宋体" w:cs="Times New Roman"/>
      <w:b/>
      <w:bCs/>
      <w:kern w:val="0"/>
      <w:sz w:val="28"/>
      <w:szCs w:val="28"/>
    </w:rPr>
  </w:style>
  <w:style w:type="character" w:customStyle="1" w:styleId="33">
    <w:name w:val="Header Char"/>
    <w:basedOn w:val="26"/>
    <w:link w:val="17"/>
    <w:qFormat/>
    <w:locked/>
    <w:uiPriority w:val="99"/>
    <w:rPr>
      <w:rFonts w:cs="Times New Roman"/>
      <w:sz w:val="18"/>
      <w:szCs w:val="18"/>
    </w:rPr>
  </w:style>
  <w:style w:type="character" w:customStyle="1" w:styleId="34">
    <w:name w:val="Footer Char"/>
    <w:basedOn w:val="26"/>
    <w:link w:val="16"/>
    <w:qFormat/>
    <w:locked/>
    <w:uiPriority w:val="99"/>
    <w:rPr>
      <w:rFonts w:cs="Times New Roman"/>
      <w:sz w:val="18"/>
      <w:szCs w:val="18"/>
    </w:rPr>
  </w:style>
  <w:style w:type="character" w:customStyle="1" w:styleId="35">
    <w:name w:val="Body Text Indent Char"/>
    <w:basedOn w:val="26"/>
    <w:link w:val="4"/>
    <w:semiHidden/>
    <w:qFormat/>
    <w:locked/>
    <w:uiPriority w:val="99"/>
    <w:rPr>
      <w:rFonts w:ascii="Calibri" w:hAnsi="Calibri" w:eastAsia="仿宋_GB2312" w:cs="Times New Roman"/>
      <w:kern w:val="0"/>
      <w:sz w:val="20"/>
      <w:szCs w:val="20"/>
    </w:rPr>
  </w:style>
  <w:style w:type="character" w:customStyle="1" w:styleId="36">
    <w:name w:val="Body Text First Indent 2 Char"/>
    <w:basedOn w:val="35"/>
    <w:link w:val="3"/>
    <w:qFormat/>
    <w:locked/>
    <w:uiPriority w:val="99"/>
  </w:style>
  <w:style w:type="character" w:customStyle="1" w:styleId="37">
    <w:name w:val="Intense Reference"/>
    <w:basedOn w:val="26"/>
    <w:qFormat/>
    <w:uiPriority w:val="99"/>
    <w:rPr>
      <w:b/>
      <w:smallCaps/>
      <w:color w:val="C0504D"/>
      <w:spacing w:val="5"/>
      <w:u w:val="single"/>
    </w:rPr>
  </w:style>
  <w:style w:type="character" w:customStyle="1" w:styleId="38">
    <w:name w:val="Balloon Text Char"/>
    <w:basedOn w:val="26"/>
    <w:link w:val="15"/>
    <w:semiHidden/>
    <w:qFormat/>
    <w:locked/>
    <w:uiPriority w:val="99"/>
    <w:rPr>
      <w:rFonts w:ascii="Calibri" w:hAnsi="Calibri" w:eastAsia="仿宋_GB2312" w:cs="Times New Roman"/>
      <w:kern w:val="0"/>
      <w:sz w:val="18"/>
      <w:szCs w:val="18"/>
    </w:rPr>
  </w:style>
  <w:style w:type="paragraph" w:styleId="39">
    <w:name w:val="List Paragraph"/>
    <w:basedOn w:val="1"/>
    <w:qFormat/>
    <w:uiPriority w:val="99"/>
    <w:pPr>
      <w:ind w:firstLine="420"/>
    </w:pPr>
  </w:style>
  <w:style w:type="character" w:customStyle="1" w:styleId="40">
    <w:name w:val="Comment Text Char"/>
    <w:basedOn w:val="26"/>
    <w:link w:val="11"/>
    <w:semiHidden/>
    <w:qFormat/>
    <w:locked/>
    <w:uiPriority w:val="99"/>
    <w:rPr>
      <w:rFonts w:ascii="Calibri" w:hAnsi="Calibri" w:eastAsia="仿宋_GB2312" w:cs="Times New Roman"/>
      <w:kern w:val="0"/>
      <w:sz w:val="20"/>
      <w:szCs w:val="20"/>
    </w:rPr>
  </w:style>
  <w:style w:type="character" w:customStyle="1" w:styleId="41">
    <w:name w:val="Comment Subject Char"/>
    <w:basedOn w:val="40"/>
    <w:link w:val="23"/>
    <w:semiHidden/>
    <w:qFormat/>
    <w:locked/>
    <w:uiPriority w:val="99"/>
    <w:rPr>
      <w:b/>
      <w:bCs/>
    </w:rPr>
  </w:style>
  <w:style w:type="character" w:customStyle="1" w:styleId="42">
    <w:name w:val="Document Map Char"/>
    <w:basedOn w:val="26"/>
    <w:link w:val="10"/>
    <w:semiHidden/>
    <w:qFormat/>
    <w:locked/>
    <w:uiPriority w:val="99"/>
    <w:rPr>
      <w:rFonts w:ascii="宋体" w:hAnsi="Calibri" w:eastAsia="宋体" w:cs="Times New Roman"/>
      <w:kern w:val="0"/>
      <w:sz w:val="18"/>
      <w:szCs w:val="18"/>
    </w:rPr>
  </w:style>
  <w:style w:type="character" w:customStyle="1" w:styleId="43">
    <w:name w:val="No Spacing Char"/>
    <w:link w:val="6"/>
    <w:qFormat/>
    <w:locked/>
    <w:uiPriority w:val="99"/>
    <w:rPr>
      <w:rFonts w:ascii="Calibri" w:hAnsi="Calibri" w:eastAsia="仿宋_GB2312"/>
      <w:sz w:val="22"/>
    </w:rPr>
  </w:style>
  <w:style w:type="paragraph" w:customStyle="1" w:styleId="44">
    <w:name w:val="闻政-正文段落文字"/>
    <w:basedOn w:val="1"/>
    <w:link w:val="45"/>
    <w:qFormat/>
    <w:uiPriority w:val="99"/>
    <w:pPr>
      <w:spacing w:line="500" w:lineRule="exact"/>
      <w:ind w:firstLine="200"/>
    </w:pPr>
    <w:rPr>
      <w:rFonts w:ascii="Times New Roman" w:hAnsi="Times New Roman" w:cs="Times New Roman"/>
      <w:kern w:val="0"/>
      <w:szCs w:val="28"/>
    </w:rPr>
  </w:style>
  <w:style w:type="character" w:customStyle="1" w:styleId="45">
    <w:name w:val="闻政-正文段落文字 Char"/>
    <w:link w:val="44"/>
    <w:qFormat/>
    <w:locked/>
    <w:uiPriority w:val="99"/>
    <w:rPr>
      <w:rFonts w:ascii="Times New Roman" w:hAnsi="Times New Roman" w:eastAsia="仿宋_GB2312"/>
      <w:kern w:val="0"/>
      <w:sz w:val="28"/>
    </w:rPr>
  </w:style>
  <w:style w:type="paragraph" w:customStyle="1" w:styleId="46">
    <w:name w:val="闻政-正文二级标题"/>
    <w:basedOn w:val="5"/>
    <w:next w:val="44"/>
    <w:link w:val="47"/>
    <w:qFormat/>
    <w:uiPriority w:val="99"/>
    <w:pPr>
      <w:spacing w:before="120" w:after="60" w:line="500" w:lineRule="exact"/>
      <w:ind w:left="200" w:leftChars="200" w:firstLine="0" w:firstLineChars="0"/>
    </w:pPr>
    <w:rPr>
      <w:rFonts w:ascii="Times New Roman" w:hAnsi="Times New Roman"/>
      <w:sz w:val="28"/>
    </w:rPr>
  </w:style>
  <w:style w:type="character" w:customStyle="1" w:styleId="47">
    <w:name w:val="闻政-正文二级标题 Char"/>
    <w:link w:val="46"/>
    <w:qFormat/>
    <w:locked/>
    <w:uiPriority w:val="99"/>
    <w:rPr>
      <w:rFonts w:ascii="Times New Roman" w:hAnsi="Times New Roman" w:eastAsia="仿宋_GB2312"/>
      <w:b/>
      <w:kern w:val="0"/>
      <w:sz w:val="32"/>
    </w:rPr>
  </w:style>
  <w:style w:type="paragraph" w:customStyle="1" w:styleId="48">
    <w:name w:val="闻政-正文三级标题"/>
    <w:basedOn w:val="1"/>
    <w:next w:val="44"/>
    <w:link w:val="49"/>
    <w:qFormat/>
    <w:uiPriority w:val="99"/>
    <w:pPr>
      <w:widowControl/>
      <w:spacing w:before="120" w:after="60" w:line="500" w:lineRule="exact"/>
      <w:ind w:left="200" w:leftChars="200" w:firstLine="0" w:firstLineChars="0"/>
    </w:pPr>
    <w:rPr>
      <w:rFonts w:ascii="Times New Roman" w:hAnsi="Times New Roman" w:cs="Times New Roman"/>
      <w:b/>
      <w:kern w:val="0"/>
      <w:szCs w:val="28"/>
    </w:rPr>
  </w:style>
  <w:style w:type="character" w:customStyle="1" w:styleId="49">
    <w:name w:val="闻政-正文三级标题 Char"/>
    <w:link w:val="48"/>
    <w:qFormat/>
    <w:locked/>
    <w:uiPriority w:val="99"/>
    <w:rPr>
      <w:rFonts w:ascii="Times New Roman" w:hAnsi="Times New Roman" w:eastAsia="仿宋_GB2312"/>
      <w:b/>
      <w:snapToGrid w:val="0"/>
      <w:kern w:val="0"/>
      <w:sz w:val="28"/>
    </w:rPr>
  </w:style>
  <w:style w:type="paragraph" w:customStyle="1" w:styleId="50">
    <w:name w:val="闻政-正文四级标题"/>
    <w:basedOn w:val="48"/>
    <w:next w:val="44"/>
    <w:link w:val="51"/>
    <w:qFormat/>
    <w:uiPriority w:val="99"/>
    <w:rPr>
      <w:b w:val="0"/>
    </w:rPr>
  </w:style>
  <w:style w:type="character" w:customStyle="1" w:styleId="51">
    <w:name w:val="闻政-正文四级标题 Char"/>
    <w:link w:val="50"/>
    <w:qFormat/>
    <w:locked/>
    <w:uiPriority w:val="99"/>
    <w:rPr>
      <w:rFonts w:ascii="Times New Roman" w:hAnsi="Times New Roman" w:eastAsia="仿宋_GB2312"/>
      <w:snapToGrid w:val="0"/>
      <w:kern w:val="0"/>
      <w:sz w:val="28"/>
    </w:rPr>
  </w:style>
  <w:style w:type="paragraph" w:customStyle="1" w:styleId="52">
    <w:name w:val="闻政-正文一级标题"/>
    <w:basedOn w:val="7"/>
    <w:next w:val="44"/>
    <w:link w:val="53"/>
    <w:qFormat/>
    <w:uiPriority w:val="99"/>
    <w:pPr>
      <w:spacing w:before="120" w:after="60" w:line="500" w:lineRule="exact"/>
      <w:ind w:firstLine="0" w:firstLineChars="0"/>
      <w:outlineLvl w:val="0"/>
    </w:pPr>
    <w:rPr>
      <w:rFonts w:ascii="黑体" w:hAnsi="黑体" w:eastAsia="黑体"/>
      <w:sz w:val="32"/>
    </w:rPr>
  </w:style>
  <w:style w:type="character" w:customStyle="1" w:styleId="53">
    <w:name w:val="闻政-正文一级标题 Char"/>
    <w:link w:val="52"/>
    <w:qFormat/>
    <w:locked/>
    <w:uiPriority w:val="99"/>
    <w:rPr>
      <w:rFonts w:ascii="黑体" w:hAnsi="黑体" w:eastAsia="黑体"/>
      <w:kern w:val="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2339</Words>
  <Characters>2508</Characters>
  <Lines>0</Lines>
  <Paragraphs>0</Paragraphs>
  <TotalTime>1</TotalTime>
  <ScaleCrop>false</ScaleCrop>
  <LinksUpToDate>false</LinksUpToDate>
  <CharactersWithSpaces>2544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2020-07-13T07:59:00Z</dcterms:created>
  <dc:creator>qq</dc:creator>
  <cp:lastModifiedBy>贺敏</cp:lastModifiedBy>
  <dcterms:modified xsi:type="dcterms:W3CDTF">2022-03-29T09:39:33Z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A55B4CF67BF14E348DF532B6C4B18569</vt:lpwstr>
  </property>
</Properties>
</file>