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图书馆运行经费</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大宁县文化和旅游局-202001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rPr>
          <w:rFonts w:ascii="Calibri" w:hAnsi="Calibri" w:eastAsia="仿宋_GB2312" w:cs="Calibri"/>
          <w:b/>
          <w:bCs/>
          <w:caps/>
          <w:kern w:val="2"/>
          <w:sz w:val="20"/>
          <w:szCs w:val="44"/>
          <w:lang w:val="en-US" w:eastAsia="zh-CN" w:bidi="ar-SA"/>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306"/>
        </w:tabs>
      </w:pPr>
      <w:r>
        <w:rPr>
          <w:rFonts w:hint="eastAsia" w:ascii="仿宋" w:hAnsi="仿宋" w:eastAsia="仿宋" w:cs="仿宋"/>
          <w:bCs w:val="0"/>
        </w:rPr>
        <w:t>一、项目的基本情况</w:t>
      </w:r>
      <w:r>
        <w:tab/>
      </w:r>
      <w:r>
        <w:fldChar w:fldCharType="begin"/>
      </w:r>
      <w:r>
        <w:instrText xml:space="preserve"> PAGEREF _Toc12959 </w:instrText>
      </w:r>
      <w:r>
        <w:fldChar w:fldCharType="separate"/>
      </w:r>
      <w:r>
        <w:t>1</w:t>
      </w:r>
      <w:r>
        <w:fldChar w:fldCharType="end"/>
      </w:r>
    </w:p>
    <w:p>
      <w:pPr>
        <w:pStyle w:val="21"/>
        <w:tabs>
          <w:tab w:val="right" w:leader="dot" w:pos="8306"/>
        </w:tabs>
      </w:pPr>
      <w:r>
        <w:rPr>
          <w:rFonts w:hint="eastAsia"/>
        </w:rPr>
        <w:t>（一）项目概况</w:t>
      </w:r>
      <w:r>
        <w:tab/>
      </w:r>
      <w:r>
        <w:fldChar w:fldCharType="begin"/>
      </w:r>
      <w:r>
        <w:instrText xml:space="preserve"> PAGEREF _Toc4501 </w:instrText>
      </w:r>
      <w:r>
        <w:fldChar w:fldCharType="separate"/>
      </w:r>
      <w:r>
        <w:t>1</w:t>
      </w:r>
      <w:r>
        <w:fldChar w:fldCharType="end"/>
      </w:r>
    </w:p>
    <w:p>
      <w:pPr>
        <w:pStyle w:val="21"/>
        <w:tabs>
          <w:tab w:val="right" w:leader="dot" w:pos="8306"/>
        </w:tabs>
      </w:pPr>
      <w:r>
        <w:rPr>
          <w:rFonts w:hint="eastAsia"/>
        </w:rPr>
        <w:t>（二）预算执行情况</w:t>
      </w:r>
      <w:r>
        <w:tab/>
      </w:r>
      <w:r>
        <w:fldChar w:fldCharType="begin"/>
      </w:r>
      <w:r>
        <w:instrText xml:space="preserve"> PAGEREF _Toc19757 </w:instrText>
      </w:r>
      <w:r>
        <w:fldChar w:fldCharType="separate"/>
      </w:r>
      <w:r>
        <w:t>2</w:t>
      </w:r>
      <w:r>
        <w:fldChar w:fldCharType="end"/>
      </w:r>
    </w:p>
    <w:p>
      <w:pPr>
        <w:pStyle w:val="21"/>
        <w:tabs>
          <w:tab w:val="right" w:leader="dot" w:pos="8306"/>
        </w:tabs>
      </w:pPr>
      <w:r>
        <w:rPr>
          <w:rFonts w:hint="eastAsia"/>
        </w:rPr>
        <w:t>（三）项目绩效目标</w:t>
      </w:r>
      <w:r>
        <w:tab/>
      </w:r>
      <w:r>
        <w:fldChar w:fldCharType="begin"/>
      </w:r>
      <w:r>
        <w:instrText xml:space="preserve"> PAGEREF _Toc32297 </w:instrText>
      </w:r>
      <w:r>
        <w:fldChar w:fldCharType="separate"/>
      </w:r>
      <w:r>
        <w:t>2</w:t>
      </w:r>
      <w:r>
        <w:fldChar w:fldCharType="end"/>
      </w:r>
    </w:p>
    <w:p>
      <w:pPr>
        <w:pStyle w:val="18"/>
        <w:tabs>
          <w:tab w:val="right" w:leader="dot" w:pos="8306"/>
        </w:tabs>
      </w:pPr>
      <w:r>
        <w:rPr>
          <w:rFonts w:hint="eastAsia" w:ascii="仿宋" w:hAnsi="仿宋" w:eastAsia="仿宋" w:cs="仿宋"/>
          <w:bCs w:val="0"/>
        </w:rPr>
        <w:t>二、项目绩效情况</w:t>
      </w:r>
      <w:r>
        <w:tab/>
      </w:r>
      <w:r>
        <w:fldChar w:fldCharType="begin"/>
      </w:r>
      <w:r>
        <w:instrText xml:space="preserve"> PAGEREF _Toc14428 </w:instrText>
      </w:r>
      <w:r>
        <w:fldChar w:fldCharType="separate"/>
      </w:r>
      <w:r>
        <w:t>3</w:t>
      </w:r>
      <w:r>
        <w:fldChar w:fldCharType="end"/>
      </w:r>
    </w:p>
    <w:p>
      <w:pPr>
        <w:pStyle w:val="21"/>
        <w:tabs>
          <w:tab w:val="right" w:leader="dot" w:pos="8306"/>
        </w:tabs>
      </w:pPr>
      <w:r>
        <w:rPr>
          <w:rFonts w:hint="eastAsia"/>
        </w:rPr>
        <w:t>（一）预算执行情况</w:t>
      </w:r>
      <w:r>
        <w:tab/>
      </w:r>
      <w:r>
        <w:fldChar w:fldCharType="begin"/>
      </w:r>
      <w:r>
        <w:instrText xml:space="preserve"> PAGEREF _Toc30975 </w:instrText>
      </w:r>
      <w:r>
        <w:fldChar w:fldCharType="separate"/>
      </w:r>
      <w:r>
        <w:t>3</w:t>
      </w:r>
      <w:r>
        <w:fldChar w:fldCharType="end"/>
      </w:r>
    </w:p>
    <w:p>
      <w:pPr>
        <w:pStyle w:val="21"/>
        <w:tabs>
          <w:tab w:val="right" w:leader="dot" w:pos="8306"/>
        </w:tabs>
      </w:pPr>
      <w:r>
        <w:rPr>
          <w:rFonts w:hint="eastAsia"/>
        </w:rPr>
        <w:t>（二）项目产出情况</w:t>
      </w:r>
      <w:r>
        <w:tab/>
      </w:r>
      <w:r>
        <w:fldChar w:fldCharType="begin"/>
      </w:r>
      <w:r>
        <w:instrText xml:space="preserve"> PAGEREF _Toc9549 </w:instrText>
      </w:r>
      <w:r>
        <w:fldChar w:fldCharType="separate"/>
      </w:r>
      <w:r>
        <w:t>4</w:t>
      </w:r>
      <w:r>
        <w:fldChar w:fldCharType="end"/>
      </w:r>
    </w:p>
    <w:p>
      <w:pPr>
        <w:pStyle w:val="21"/>
        <w:tabs>
          <w:tab w:val="right" w:leader="dot" w:pos="8306"/>
        </w:tabs>
      </w:pPr>
      <w:r>
        <w:rPr>
          <w:rFonts w:hint="eastAsia"/>
        </w:rPr>
        <w:t>（三）项目效益情况</w:t>
      </w:r>
      <w:r>
        <w:tab/>
      </w:r>
      <w:r>
        <w:fldChar w:fldCharType="begin"/>
      </w:r>
      <w:r>
        <w:instrText xml:space="preserve"> PAGEREF _Toc25076 </w:instrText>
      </w:r>
      <w:r>
        <w:fldChar w:fldCharType="separate"/>
      </w:r>
      <w:r>
        <w:t>4</w:t>
      </w:r>
      <w:r>
        <w:fldChar w:fldCharType="end"/>
      </w:r>
    </w:p>
    <w:p>
      <w:pPr>
        <w:pStyle w:val="18"/>
        <w:tabs>
          <w:tab w:val="right" w:leader="dot" w:pos="8306"/>
        </w:tabs>
      </w:pPr>
      <w:r>
        <w:rPr>
          <w:rFonts w:hint="eastAsia" w:ascii="仿宋" w:hAnsi="仿宋" w:eastAsia="仿宋" w:cs="仿宋"/>
          <w:bCs w:val="0"/>
        </w:rPr>
        <w:t>四、项目主要经验做法</w:t>
      </w:r>
      <w:r>
        <w:tab/>
      </w:r>
      <w:r>
        <w:fldChar w:fldCharType="begin"/>
      </w:r>
      <w:r>
        <w:instrText xml:space="preserve"> PAGEREF _Toc701 </w:instrText>
      </w:r>
      <w:r>
        <w:fldChar w:fldCharType="separate"/>
      </w:r>
      <w:r>
        <w:t>6</w:t>
      </w:r>
      <w:r>
        <w:fldChar w:fldCharType="end"/>
      </w:r>
    </w:p>
    <w:p>
      <w:pPr>
        <w:pStyle w:val="18"/>
        <w:tabs>
          <w:tab w:val="right" w:leader="dot" w:pos="8306"/>
        </w:tabs>
      </w:pPr>
      <w:r>
        <w:rPr>
          <w:rFonts w:hint="eastAsia" w:ascii="仿宋" w:hAnsi="仿宋" w:eastAsia="仿宋" w:cs="仿宋"/>
          <w:bCs w:val="0"/>
        </w:rPr>
        <w:t>五、项目管理中存在问题及原因分析</w:t>
      </w:r>
      <w:r>
        <w:tab/>
      </w:r>
      <w:r>
        <w:fldChar w:fldCharType="begin"/>
      </w:r>
      <w:r>
        <w:instrText xml:space="preserve"> PAGEREF _Toc2514 </w:instrText>
      </w:r>
      <w:r>
        <w:fldChar w:fldCharType="separate"/>
      </w:r>
      <w:r>
        <w:t>6</w:t>
      </w:r>
      <w:r>
        <w:fldChar w:fldCharType="end"/>
      </w:r>
    </w:p>
    <w:p>
      <w:pPr>
        <w:pStyle w:val="18"/>
        <w:tabs>
          <w:tab w:val="right" w:leader="dot" w:pos="8306"/>
        </w:tabs>
      </w:pPr>
      <w:r>
        <w:rPr>
          <w:rFonts w:hint="eastAsia" w:ascii="仿宋" w:hAnsi="仿宋" w:eastAsia="仿宋" w:cs="仿宋"/>
          <w:bCs w:val="0"/>
        </w:rPr>
        <w:t>六、进一步加强项目管理措施及建议</w:t>
      </w:r>
      <w:r>
        <w:tab/>
      </w:r>
      <w:r>
        <w:fldChar w:fldCharType="begin"/>
      </w:r>
      <w:r>
        <w:instrText xml:space="preserve"> PAGEREF _Toc12080 </w:instrText>
      </w:r>
      <w:r>
        <w:fldChar w:fldCharType="separate"/>
      </w:r>
      <w:r>
        <w:t>6</w:t>
      </w:r>
      <w:r>
        <w:fldChar w:fldCharType="end"/>
      </w:r>
    </w:p>
    <w:p>
      <w:pPr>
        <w:pStyle w:val="21"/>
        <w:tabs>
          <w:tab w:val="right" w:leader="dot" w:pos="8306"/>
        </w:tabs>
      </w:pPr>
      <w:r>
        <w:rPr>
          <w:rFonts w:hint="eastAsia"/>
        </w:rPr>
        <w:t>（一）预算安排和执行方面</w:t>
      </w:r>
      <w:r>
        <w:tab/>
      </w:r>
      <w:r>
        <w:fldChar w:fldCharType="begin"/>
      </w:r>
      <w:r>
        <w:instrText xml:space="preserve"> PAGEREF _Toc27247 </w:instrText>
      </w:r>
      <w:r>
        <w:fldChar w:fldCharType="separate"/>
      </w:r>
      <w:r>
        <w:t>6</w:t>
      </w:r>
      <w:r>
        <w:fldChar w:fldCharType="end"/>
      </w:r>
    </w:p>
    <w:p>
      <w:pPr>
        <w:pStyle w:val="21"/>
        <w:tabs>
          <w:tab w:val="right" w:leader="dot" w:pos="8306"/>
        </w:tabs>
      </w:pPr>
      <w:r>
        <w:rPr>
          <w:rFonts w:hint="eastAsia"/>
        </w:rPr>
        <w:t>（</w:t>
      </w:r>
      <w:r>
        <w:rPr>
          <w:rFonts w:hint="eastAsia"/>
          <w:lang w:eastAsia="zh-CN"/>
        </w:rPr>
        <w:t>二</w:t>
      </w:r>
      <w:r>
        <w:rPr>
          <w:rFonts w:hint="eastAsia"/>
        </w:rPr>
        <w:t>） 项目管理方面</w:t>
      </w:r>
      <w:r>
        <w:tab/>
      </w:r>
      <w:r>
        <w:fldChar w:fldCharType="begin"/>
      </w:r>
      <w:r>
        <w:instrText xml:space="preserve"> PAGEREF _Toc25879 </w:instrText>
      </w:r>
      <w:r>
        <w:fldChar w:fldCharType="separate"/>
      </w:r>
      <w:r>
        <w:t>6</w:t>
      </w:r>
      <w:r>
        <w:fldChar w:fldCharType="end"/>
      </w:r>
    </w:p>
    <w:p>
      <w:pPr>
        <w:pStyle w:val="21"/>
        <w:tabs>
          <w:tab w:val="right" w:leader="dot" w:pos="8306"/>
        </w:tabs>
      </w:pPr>
      <w:r>
        <w:rPr>
          <w:rFonts w:hint="eastAsia"/>
        </w:rPr>
        <w:t>（</w:t>
      </w:r>
      <w:r>
        <w:rPr>
          <w:rFonts w:hint="eastAsia"/>
          <w:lang w:eastAsia="zh-CN"/>
        </w:rPr>
        <w:t>三</w:t>
      </w:r>
      <w:r>
        <w:rPr>
          <w:rFonts w:hint="eastAsia"/>
        </w:rPr>
        <w:t>）资金管理方面</w:t>
      </w:r>
      <w:r>
        <w:tab/>
      </w:r>
      <w:r>
        <w:fldChar w:fldCharType="begin"/>
      </w:r>
      <w:r>
        <w:instrText xml:space="preserve"> PAGEREF _Toc9375 </w:instrText>
      </w:r>
      <w:r>
        <w:fldChar w:fldCharType="separate"/>
      </w:r>
      <w:r>
        <w:t>6</w:t>
      </w:r>
      <w:r>
        <w:fldChar w:fldCharType="end"/>
      </w:r>
    </w:p>
    <w:p>
      <w:pPr>
        <w:pStyle w:val="18"/>
        <w:tabs>
          <w:tab w:val="right" w:leader="dot" w:pos="8306"/>
        </w:tabs>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_Toc31097 </w:instrText>
      </w:r>
      <w:r>
        <w:fldChar w:fldCharType="separate"/>
      </w:r>
      <w:r>
        <w:t>1</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12959"/>
      <w:r>
        <w:rPr>
          <w:rFonts w:hint="eastAsia" w:ascii="仿宋" w:hAnsi="仿宋" w:eastAsia="仿宋" w:cs="仿宋"/>
          <w:b/>
          <w:bCs w:val="0"/>
        </w:rPr>
        <w:t>一、项目的基本情况</w:t>
      </w:r>
      <w:bookmarkEnd w:id="0"/>
    </w:p>
    <w:p>
      <w:pPr>
        <w:pStyle w:val="46"/>
        <w:ind w:left="560"/>
      </w:pPr>
      <w:bookmarkStart w:id="1" w:name="_Toc4501"/>
      <w:r>
        <w:rPr>
          <w:rFonts w:hint="eastAsia"/>
        </w:rPr>
        <w:t>（一）项目概况</w:t>
      </w:r>
      <w:bookmarkEnd w:id="1"/>
    </w:p>
    <w:p>
      <w:pPr>
        <w:pStyle w:val="44"/>
        <w:ind w:left="280" w:firstLine="562"/>
      </w:pPr>
      <w:r>
        <w:rPr>
          <w:rFonts w:hint="eastAsia"/>
          <w:b/>
          <w:bCs/>
        </w:rPr>
        <w:t>项目概况：</w:t>
      </w:r>
      <w:r>
        <w:t>该项目主要用于用于办公用品采购和其他人员工资发放，由图书馆馆长对日常办公用品进行采购并考核临时人员人选，确定工作能力后聘用上岗，保障图书馆的正常运行。</w:t>
      </w:r>
    </w:p>
    <w:p>
      <w:pPr>
        <w:pStyle w:val="44"/>
        <w:ind w:left="280" w:firstLine="562"/>
      </w:pPr>
      <w:r>
        <w:rPr>
          <w:rFonts w:hint="eastAsia"/>
          <w:b/>
          <w:bCs/>
        </w:rPr>
        <w:t>立项依据：</w:t>
      </w:r>
      <w:r>
        <w:t>财教【2011】31号关于加强美术馆、公共图书馆、文化馆（站）免费开放经费保障工作的通知</w:t>
      </w:r>
    </w:p>
    <w:p>
      <w:pPr>
        <w:pStyle w:val="44"/>
        <w:ind w:left="280" w:firstLine="562"/>
        <w:rPr>
          <w:rFonts w:hint="eastAsia" w:eastAsia="仿宋_GB2312"/>
          <w:b w:val="0"/>
          <w:bCs w:val="0"/>
          <w:lang w:val="en-US" w:eastAsia="zh-CN"/>
        </w:rPr>
      </w:pPr>
      <w:r>
        <w:rPr>
          <w:rFonts w:hint="eastAsia"/>
          <w:b/>
          <w:bCs/>
        </w:rPr>
        <w:t>设立的必要性：</w:t>
      </w:r>
      <w:r>
        <w:rPr>
          <w:rFonts w:hint="eastAsia"/>
          <w:b w:val="0"/>
          <w:bCs w:val="0"/>
          <w:lang w:val="en-US" w:eastAsia="zh-CN"/>
        </w:rPr>
        <w:t>保障图书馆免费开放，正常运行。</w:t>
      </w:r>
    </w:p>
    <w:p>
      <w:pPr>
        <w:pStyle w:val="44"/>
        <w:ind w:left="280" w:firstLine="562"/>
      </w:pPr>
      <w:r>
        <w:rPr>
          <w:rFonts w:hint="eastAsia"/>
          <w:b/>
          <w:bCs/>
        </w:rPr>
        <w:t>保证项目实施的措施与制度：</w:t>
      </w:r>
      <w:r>
        <w:t>（一）规范管理的原则。基本支出执行县级财政确定的定额标准，优先用于保障各单位正常运转需要；项目支出按照批复的预算和有关制度规定执行。 （二）绩效管理的原则。各单位对预算安排特定用途项目的专项资金，应当按批准的项目和用途使用，专款专用， 不得自行改变项目内容或扩大使用范围， 若需调整， 应按规定程序报批。 （三）先审后付的原则。财务室依照国家有关财务会计制度，对核算单位经费支出原始凭证的真实性、完整性、合法性进行审核，并核对核算单位负责人或授权人预留签名，审核无误后办理结算。对记载不准确、手续不完整的支出凭证，有权要求更正、补充；对不合法、不真实的凭证不予受理。 各单位负责人要切实履行好法定职责，自觉遵守相关财经制度，严格经费支出审批，支持财会人员依法履行职责。 核算单位应自觉接受上级主管部门，财政、审计、监察等有关部门的监督检查，并按照要求如实提供有关资料。 （四)对其他人员由主管部门和文化馆共同进行考核，确保工作能力和效率，对合格者继续进行聘用，不合格者将进行辞退，招聘新的人员接替工作</w:t>
      </w:r>
    </w:p>
    <w:p>
      <w:pPr>
        <w:pStyle w:val="44"/>
        <w:ind w:left="280" w:firstLine="562"/>
        <w:rPr>
          <w:rFonts w:ascii="Times New Roman" w:hAnsi="Times New Roman" w:cs="Times New Roman"/>
          <w:kern w:val="0"/>
          <w:szCs w:val="28"/>
        </w:rPr>
      </w:pPr>
      <w:r>
        <w:rPr>
          <w:rFonts w:hint="eastAsia"/>
          <w:b/>
          <w:bCs/>
        </w:rPr>
        <w:t>项目实施计划：</w:t>
      </w:r>
      <w:r>
        <w:t>办公用品根据全年需求进行采购，并在每个季度结束后查看所需是否合理，从而调整办公用品的采购需求；其他人员三个月对其进行一次考核，考核合格者发放工资，不合格者将根据实际情况扣除一定工资或辞退。</w:t>
      </w:r>
    </w:p>
    <w:p>
      <w:pPr>
        <w:pStyle w:val="46"/>
        <w:ind w:left="560"/>
      </w:pPr>
      <w:bookmarkStart w:id="2" w:name="_Toc19757"/>
      <w:r>
        <w:rPr>
          <w:rFonts w:hint="eastAsia"/>
        </w:rPr>
        <w:t>（二）预算执行情况</w:t>
      </w:r>
      <w:bookmarkEnd w:id="2"/>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32297"/>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r>
        <w:tab/>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p>
    <w:p>
      <w:pPr>
        <w:pStyle w:val="52"/>
        <w:rPr>
          <w:rFonts w:ascii="仿宋" w:hAnsi="仿宋" w:eastAsia="仿宋" w:cs="仿宋"/>
          <w:b/>
          <w:bCs w:val="0"/>
        </w:rPr>
      </w:pPr>
      <w:bookmarkStart w:id="4" w:name="_Toc14428"/>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图书馆运行经费</w:t>
      </w:r>
      <w:r>
        <w:rPr>
          <w:rFonts w:hint="eastAsia"/>
        </w:rPr>
        <w:t>项目绩效自评价结果为</w:t>
      </w:r>
      <w:r>
        <w:t>:</w:t>
      </w:r>
      <w:r>
        <w:rPr>
          <w:rFonts w:hint="eastAsia"/>
        </w:rPr>
        <w:t>总得分</w:t>
      </w:r>
      <w:r>
        <w:t>9</w:t>
      </w:r>
      <w:r>
        <w:rPr>
          <w:rFonts w:hint="eastAsia"/>
          <w:lang w:val="en-US" w:eastAsia="zh-CN"/>
        </w:rPr>
        <w:t>4</w:t>
      </w:r>
      <w:r>
        <w:rPr>
          <w:rFonts w:hint="eastAsia"/>
        </w:rPr>
        <w:t>分，属于</w:t>
      </w:r>
      <w:r>
        <w:t>"优秀"</w:t>
      </w:r>
      <w:r>
        <w:rPr>
          <w:rFonts w:hint="eastAsia"/>
        </w:rPr>
        <w:t>。</w:t>
      </w:r>
    </w:p>
    <w:p>
      <w:pPr>
        <w:pStyle w:val="46"/>
        <w:ind w:left="560"/>
      </w:pPr>
      <w:bookmarkStart w:id="5" w:name="_Toc30975"/>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ind w:firstLine="0" w:firstLineChars="0"/>
        <w:rPr>
          <w:szCs w:val="44"/>
        </w:rPr>
      </w:pPr>
    </w:p>
    <w:p>
      <w:pPr>
        <w:widowControl/>
        <w:ind w:firstLine="0" w:firstLineChars="0"/>
        <w:jc w:val="left"/>
        <w:rPr>
          <w:szCs w:val="44"/>
        </w:rPr>
      </w:pPr>
    </w:p>
    <w:p>
      <w:pPr>
        <w:pStyle w:val="46"/>
        <w:ind w:left="560"/>
      </w:pPr>
      <w:bookmarkStart w:id="6" w:name="_Toc9549"/>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图书活动举办次数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图书活动质量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合格</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12.75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图书活动及时性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12.75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运行成本</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ind w:firstLine="0" w:firstLineChars="0"/>
        <w:rPr>
          <w:szCs w:val="44"/>
        </w:rPr>
      </w:pPr>
    </w:p>
    <w:p>
      <w:pPr>
        <w:pStyle w:val="46"/>
        <w:ind w:left="560"/>
      </w:pPr>
      <w:bookmarkStart w:id="7" w:name="_Toc25076"/>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安全事故发生次数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0次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13.5</w:t>
            </w:r>
          </w:p>
        </w:tc>
      </w:tr>
    </w:tbl>
    <w:p>
      <w:pPr>
        <w:widowControl/>
        <w:ind w:firstLine="0" w:firstLineChars="0"/>
        <w:jc w:val="left"/>
      </w:pPr>
      <w:r>
        <w:rPr>
          <w:rFonts w:hint="eastAsia"/>
        </w:rPr>
        <w:t>（四）项目满意度情况</w:t>
      </w:r>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r>
    </w:tbl>
    <w:p>
      <w:pPr>
        <w:ind w:firstLine="0" w:firstLineChars="0"/>
        <w:rPr>
          <w:szCs w:val="44"/>
        </w:rPr>
      </w:pPr>
    </w:p>
    <w:p>
      <w:pPr>
        <w:widowControl/>
        <w:ind w:firstLine="0" w:firstLineChars="0"/>
        <w:jc w:val="left"/>
        <w:rPr>
          <w:rFonts w:ascii="仿宋" w:hAnsi="仿宋" w:eastAsia="仿宋" w:cs="仿宋"/>
          <w:b/>
          <w:bCs w:val="0"/>
        </w:rPr>
      </w:pPr>
      <w:r>
        <w:rPr>
          <w:rFonts w:hint="eastAsia" w:ascii="仿宋" w:hAnsi="仿宋" w:eastAsia="仿宋" w:cs="仿宋"/>
          <w:b/>
          <w:bCs w:val="0"/>
        </w:rPr>
        <w:t>三、</w:t>
      </w:r>
      <w:bookmarkStart w:id="8" w:name="_Toc23655"/>
      <w:bookmarkStart w:id="9" w:name="_Toc17451"/>
      <w:r>
        <w:rPr>
          <w:rFonts w:hint="eastAsia" w:ascii="仿宋" w:hAnsi="仿宋" w:eastAsia="仿宋" w:cs="仿宋"/>
          <w:b/>
          <w:bCs w:val="0"/>
        </w:rPr>
        <w:t>项目绩效分析</w:t>
      </w:r>
      <w:bookmarkEnd w:id="8"/>
      <w:bookmarkEnd w:id="9"/>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ind w:firstLine="1120" w:firstLineChars="400"/>
        <w:rPr>
          <w:rFonts w:ascii="仿宋_GB2312"/>
          <w:bCs/>
        </w:rPr>
      </w:pPr>
      <w:r>
        <w:rPr>
          <w:rFonts w:hint="eastAsia" w:ascii="仿宋_GB2312"/>
          <w:bCs/>
          <w:lang w:eastAsia="zh-CN"/>
        </w:rPr>
        <w:t>大宁县图书馆运行经费主要保障图书馆的正常运行和临时人员的工资保障，预算资金按月进行支付，已全部于年度支付完毕，无结余资金。</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firstLine="1120" w:firstLineChars="400"/>
        <w:rPr>
          <w:rFonts w:ascii="仿宋_GB2312"/>
          <w:bCs/>
        </w:rPr>
      </w:pPr>
      <w:r>
        <w:rPr>
          <w:rFonts w:hint="eastAsia" w:ascii="仿宋_GB2312"/>
          <w:bCs/>
          <w:lang w:eastAsia="zh-CN"/>
        </w:rPr>
        <w:t>大宁县图书馆全年进行图书阅读活动，所需办公设备及人员配置都得到了解决，确保了图书馆的正常运行和免费开放，全年运行成本也在预算范围内，活动质量都较好，主管部门验收也及时，保障了图书活动的有效开展</w:t>
      </w:r>
      <w:r>
        <w:rPr>
          <w:rFonts w:hint="eastAsia" w:ascii="仿宋_GB2312"/>
          <w:bCs/>
          <w:lang w:val="en-US" w:eastAsia="zh-CN"/>
        </w:rPr>
        <w:t>。</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firstLine="1120" w:firstLineChars="400"/>
        <w:rPr>
          <w:rFonts w:ascii="仿宋_GB2312"/>
          <w:bCs/>
        </w:rPr>
      </w:pPr>
      <w:r>
        <w:rPr>
          <w:rFonts w:hint="eastAsia" w:ascii="仿宋_GB2312"/>
          <w:bCs/>
          <w:lang w:val="en-US" w:eastAsia="zh-CN"/>
        </w:rPr>
        <w:t>大宁县图书馆全年进行免费开放和大型图书活动的举办，对提升我县公共文化服务体系有重大意义，有助于阅读习惯常态化。</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firstLine="1120" w:firstLineChars="400"/>
        <w:rPr>
          <w:rFonts w:ascii="仿宋_GB2312"/>
          <w:bCs/>
        </w:rPr>
      </w:pPr>
      <w:r>
        <w:rPr>
          <w:rFonts w:hint="eastAsia" w:ascii="仿宋_GB2312"/>
          <w:bCs/>
          <w:lang w:eastAsia="zh-CN"/>
        </w:rPr>
        <w:t>图书活动的开展得到了群众的好评，其中阅读进校园等青少年图书活动，即丰富了学生的业余生活，也让他们学习到了更多的知识。</w:t>
      </w:r>
    </w:p>
    <w:p>
      <w:pPr>
        <w:pStyle w:val="52"/>
      </w:pPr>
      <w:bookmarkStart w:id="10" w:name="_Toc701"/>
      <w:r>
        <w:rPr>
          <w:rFonts w:hint="eastAsia" w:ascii="仿宋" w:hAnsi="仿宋" w:eastAsia="仿宋" w:cs="仿宋"/>
          <w:b/>
          <w:bCs w:val="0"/>
        </w:rPr>
        <w:t>四、项目主要经验做法</w:t>
      </w:r>
      <w:bookmarkEnd w:id="10"/>
      <w:r>
        <w:t xml:space="preserve"> </w:t>
      </w:r>
    </w:p>
    <w:p>
      <w:pPr>
        <w:pStyle w:val="44"/>
        <w:ind w:firstLine="840" w:firstLineChars="300"/>
      </w:pPr>
      <w:r>
        <w:rPr>
          <w:rFonts w:hint="eastAsia"/>
        </w:rPr>
        <w:t>通过不断的文化建设，使群众在闲暇之余便能感受到</w:t>
      </w:r>
      <w:r>
        <w:rPr>
          <w:rFonts w:hint="eastAsia"/>
          <w:lang w:eastAsia="zh-CN"/>
        </w:rPr>
        <w:t>阅读</w:t>
      </w:r>
      <w:r>
        <w:rPr>
          <w:rFonts w:hint="eastAsia"/>
        </w:rPr>
        <w:t>的魅力，</w:t>
      </w:r>
      <w:r>
        <w:rPr>
          <w:rFonts w:hint="eastAsia"/>
          <w:lang w:eastAsia="zh-CN"/>
        </w:rPr>
        <w:t>即</w:t>
      </w:r>
      <w:r>
        <w:rPr>
          <w:rFonts w:hint="eastAsia"/>
        </w:rPr>
        <w:t>提升</w:t>
      </w:r>
      <w:r>
        <w:rPr>
          <w:rFonts w:hint="eastAsia"/>
          <w:lang w:eastAsia="zh-CN"/>
        </w:rPr>
        <w:t>了</w:t>
      </w:r>
      <w:r>
        <w:rPr>
          <w:rFonts w:hint="eastAsia"/>
        </w:rPr>
        <w:t>群众的精神文化，</w:t>
      </w:r>
      <w:r>
        <w:rPr>
          <w:rFonts w:hint="eastAsia"/>
          <w:lang w:eastAsia="zh-CN"/>
        </w:rPr>
        <w:t>又</w:t>
      </w:r>
      <w:r>
        <w:rPr>
          <w:rFonts w:hint="eastAsia"/>
        </w:rPr>
        <w:t>丰富</w:t>
      </w:r>
      <w:r>
        <w:rPr>
          <w:rFonts w:hint="eastAsia"/>
          <w:lang w:eastAsia="zh-CN"/>
        </w:rPr>
        <w:t>了</w:t>
      </w:r>
      <w:r>
        <w:rPr>
          <w:rFonts w:hint="eastAsia"/>
        </w:rPr>
        <w:t>群众文化生活。</w:t>
      </w:r>
    </w:p>
    <w:p>
      <w:pPr>
        <w:pStyle w:val="52"/>
        <w:rPr>
          <w:rFonts w:ascii="仿宋" w:hAnsi="仿宋" w:eastAsia="仿宋" w:cs="仿宋"/>
          <w:b/>
          <w:bCs w:val="0"/>
        </w:rPr>
      </w:pPr>
      <w:bookmarkStart w:id="11" w:name="_Toc2514"/>
      <w:r>
        <w:rPr>
          <w:rFonts w:hint="eastAsia" w:ascii="仿宋" w:hAnsi="仿宋" w:eastAsia="仿宋" w:cs="仿宋"/>
          <w:b/>
          <w:bCs w:val="0"/>
        </w:rPr>
        <w:t>五、项目管理中存在问题及原因分析</w:t>
      </w:r>
      <w:bookmarkEnd w:id="11"/>
    </w:p>
    <w:p>
      <w:pPr>
        <w:pStyle w:val="44"/>
        <w:ind w:firstLine="840" w:firstLineChars="300"/>
      </w:pPr>
      <w:r>
        <w:rPr>
          <w:rFonts w:hint="eastAsia"/>
          <w:lang w:eastAsia="zh-CN"/>
        </w:rPr>
        <w:t>从项目的实施情况看，存在的主要不足表现为：办公用品未能及时购买，以后改进及时性。</w:t>
      </w:r>
    </w:p>
    <w:p>
      <w:pPr>
        <w:pStyle w:val="52"/>
      </w:pPr>
      <w:bookmarkStart w:id="12" w:name="_Toc12080"/>
      <w:r>
        <w:rPr>
          <w:rFonts w:hint="eastAsia" w:ascii="仿宋" w:hAnsi="仿宋" w:eastAsia="仿宋" w:cs="仿宋"/>
          <w:b/>
          <w:bCs w:val="0"/>
        </w:rPr>
        <w:t>六、进一步加强项目管理措施及建议</w:t>
      </w:r>
      <w:bookmarkEnd w:id="12"/>
    </w:p>
    <w:p>
      <w:pPr>
        <w:pStyle w:val="46"/>
        <w:ind w:left="560"/>
        <w:rPr>
          <w:rFonts w:hint="eastAsia"/>
        </w:rPr>
      </w:pPr>
      <w:bookmarkStart w:id="13" w:name="_Toc1894"/>
      <w:bookmarkStart w:id="14" w:name="_Toc12870"/>
      <w:bookmarkStart w:id="15" w:name="_Toc64998062"/>
      <w:bookmarkStart w:id="16" w:name="_Toc27247"/>
      <w:r>
        <w:rPr>
          <w:rFonts w:hint="eastAsia"/>
        </w:rPr>
        <w:t>（一）预算安排和执行方面</w:t>
      </w:r>
      <w:bookmarkEnd w:id="13"/>
      <w:bookmarkEnd w:id="14"/>
      <w:bookmarkEnd w:id="15"/>
      <w:bookmarkEnd w:id="16"/>
    </w:p>
    <w:p>
      <w:pPr>
        <w:pStyle w:val="44"/>
        <w:ind w:firstLine="560"/>
        <w:rPr>
          <w:rFonts w:hint="eastAsia"/>
        </w:rPr>
      </w:pPr>
      <w:r>
        <w:rPr>
          <w:rFonts w:hint="eastAsia"/>
        </w:rPr>
        <w:tab/>
      </w:r>
      <w:r>
        <w:rPr>
          <w:rFonts w:hint="eastAsia"/>
        </w:rPr>
        <w:t>预算安排方面及时制定合理的管理制度，保证预算资金到位及时，通过财务管理制度保证预算执行率。</w:t>
      </w:r>
    </w:p>
    <w:p>
      <w:pPr>
        <w:pStyle w:val="46"/>
        <w:ind w:left="0" w:leftChars="0" w:firstLine="562" w:firstLineChars="200"/>
        <w:rPr>
          <w:rFonts w:hint="eastAsia"/>
        </w:rPr>
      </w:pPr>
      <w:bookmarkStart w:id="17" w:name="_Toc25879"/>
      <w:bookmarkStart w:id="18" w:name="_Toc14701"/>
      <w:bookmarkStart w:id="19" w:name="_Toc64998064"/>
      <w:bookmarkStart w:id="20" w:name="_Toc11096"/>
      <w:r>
        <w:rPr>
          <w:rFonts w:hint="eastAsia"/>
        </w:rPr>
        <w:t>（</w:t>
      </w:r>
      <w:r>
        <w:rPr>
          <w:rFonts w:hint="eastAsia"/>
          <w:lang w:eastAsia="zh-CN"/>
        </w:rPr>
        <w:t>二</w:t>
      </w:r>
      <w:r>
        <w:rPr>
          <w:rFonts w:hint="eastAsia"/>
        </w:rPr>
        <w:t>） 项目管理方面</w:t>
      </w:r>
      <w:bookmarkEnd w:id="17"/>
      <w:bookmarkEnd w:id="18"/>
      <w:bookmarkEnd w:id="19"/>
      <w:bookmarkEnd w:id="20"/>
    </w:p>
    <w:p>
      <w:pPr>
        <w:pStyle w:val="44"/>
        <w:ind w:firstLine="560"/>
        <w:rPr>
          <w:rFonts w:hint="eastAsia"/>
        </w:rPr>
      </w:pPr>
      <w:r>
        <w:rPr>
          <w:rFonts w:hint="eastAsia"/>
        </w:rPr>
        <w:tab/>
      </w:r>
      <w:r>
        <w:rPr>
          <w:rFonts w:hint="eastAsia"/>
        </w:rPr>
        <w:t>加大项目管理制度执行有效性，每个项目成立领导小组，对项目严格把控。</w:t>
      </w:r>
    </w:p>
    <w:p>
      <w:pPr>
        <w:pStyle w:val="46"/>
        <w:ind w:left="0" w:leftChars="0" w:firstLine="562" w:firstLineChars="200"/>
        <w:rPr>
          <w:rFonts w:hint="eastAsia"/>
        </w:rPr>
      </w:pPr>
      <w:bookmarkStart w:id="21" w:name="_Toc9375"/>
      <w:bookmarkStart w:id="22" w:name="_Toc11349"/>
      <w:bookmarkStart w:id="23" w:name="_Toc64998065"/>
      <w:bookmarkStart w:id="24" w:name="_Toc18438"/>
      <w:r>
        <w:rPr>
          <w:rFonts w:hint="eastAsia"/>
        </w:rPr>
        <w:t>（</w:t>
      </w:r>
      <w:r>
        <w:rPr>
          <w:rFonts w:hint="eastAsia"/>
          <w:lang w:eastAsia="zh-CN"/>
        </w:rPr>
        <w:t>三</w:t>
      </w:r>
      <w:r>
        <w:rPr>
          <w:rFonts w:hint="eastAsia"/>
        </w:rPr>
        <w:t>）资金管理方面</w:t>
      </w:r>
      <w:bookmarkEnd w:id="21"/>
      <w:bookmarkEnd w:id="22"/>
      <w:bookmarkEnd w:id="23"/>
      <w:bookmarkEnd w:id="24"/>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r>
        <w:rPr>
          <w:rFonts w:hint="eastAsia"/>
        </w:rPr>
        <w:tab/>
      </w:r>
      <w:r>
        <w:rPr>
          <w:rFonts w:hint="eastAsia"/>
        </w:rPr>
        <w:t>加大对</w:t>
      </w:r>
      <w:r>
        <w:rPr>
          <w:rFonts w:hint="eastAsia"/>
          <w:lang w:eastAsia="zh-CN"/>
        </w:rPr>
        <w:t>文化</w:t>
      </w:r>
      <w:r>
        <w:rPr>
          <w:rFonts w:hint="eastAsia"/>
        </w:rPr>
        <w:t>事业的资金投入，对每一笔资金做到合理、有效的使用，通过财务管理制度认真监督每一笔资金的动向，确保真实、有效</w:t>
      </w:r>
      <w:r>
        <w:rPr>
          <w:rFonts w:hint="eastAsia"/>
          <w:lang w:val="en-US" w:eastAsia="zh-CN"/>
        </w:rPr>
        <w:t>。</w:t>
      </w:r>
    </w:p>
    <w:p>
      <w:pPr>
        <w:pStyle w:val="52"/>
        <w:rPr>
          <w:rFonts w:ascii="仿宋" w:hAnsi="仿宋" w:eastAsia="仿宋" w:cs="仿宋"/>
          <w:b/>
          <w:bCs w:val="0"/>
        </w:rPr>
      </w:pPr>
      <w:bookmarkStart w:id="25" w:name="_Toc31097"/>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25"/>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图书活动举办次数</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5次</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图书活动质量</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合格</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12.75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疫情原因，有些活动暂停另安排时间</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图书活动及时性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bookmarkStart w:id="26" w:name="_GoBack"/>
            <w:bookmarkEnd w:id="26"/>
            <w:r>
              <w:rPr>
                <w:rFonts w:ascii="仿宋" w:hAnsi="等线" w:eastAsia="仿宋" w:cs="仿宋"/>
                <w:color w:val="000000"/>
                <w:kern w:val="0"/>
                <w:sz w:val="24"/>
                <w:szCs w:val="24"/>
                <w:highlight w:val="white"/>
              </w:rPr>
              <w:t>85%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12.75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疫情原因，有些活动暂停另安排时间，未能及时验收</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运行成本</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5万元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安全事故发生次数</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0次</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13.5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13.5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文化提升还需不断加强</w:t>
            </w:r>
          </w:p>
        </w:tc>
      </w:tr>
      <w:tr>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17CD36F1"/>
    <w:rsid w:val="40A5034E"/>
    <w:rsid w:val="58A10A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unhideWhenUsed="0" w:uiPriority="99" w:semiHidden="0" w:name="toc 7"/>
    <w:lsdException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uiPriority w:val="99"/>
    <w:pPr>
      <w:ind w:left="1680"/>
      <w:jc w:val="left"/>
    </w:pPr>
    <w:rPr>
      <w:rFonts w:cs="Calibri"/>
      <w:sz w:val="18"/>
      <w:szCs w:val="18"/>
    </w:rPr>
  </w:style>
  <w:style w:type="paragraph" w:styleId="10">
    <w:name w:val="Document Map"/>
    <w:basedOn w:val="1"/>
    <w:link w:val="42"/>
    <w:semiHidden/>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uiPriority w:val="99"/>
    <w:pPr>
      <w:ind w:left="1960"/>
      <w:jc w:val="left"/>
    </w:pPr>
    <w:rPr>
      <w:rFonts w:cs="Calibri"/>
      <w:sz w:val="18"/>
      <w:szCs w:val="18"/>
    </w:rPr>
  </w:style>
  <w:style w:type="paragraph" w:styleId="15">
    <w:name w:val="Balloon Text"/>
    <w:basedOn w:val="1"/>
    <w:link w:val="38"/>
    <w:semiHidden/>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locked/>
    <w:uiPriority w:val="99"/>
    <w:rPr>
      <w:rFonts w:ascii="Cambria" w:hAnsi="Cambria" w:eastAsia="仿宋_GB2312" w:cs="Times New Roman"/>
      <w:b/>
      <w:bCs/>
      <w:kern w:val="0"/>
      <w:sz w:val="32"/>
      <w:szCs w:val="32"/>
    </w:rPr>
  </w:style>
  <w:style w:type="character" w:customStyle="1" w:styleId="31">
    <w:name w:val="Heading 3 Char"/>
    <w:basedOn w:val="26"/>
    <w:link w:val="7"/>
    <w:locked/>
    <w:uiPriority w:val="99"/>
    <w:rPr>
      <w:rFonts w:ascii="Calibri" w:hAnsi="Calibri" w:eastAsia="仿宋_GB2312" w:cs="Times New Roman"/>
      <w:bCs/>
      <w:kern w:val="0"/>
      <w:sz w:val="32"/>
      <w:szCs w:val="32"/>
    </w:rPr>
  </w:style>
  <w:style w:type="character" w:customStyle="1" w:styleId="32">
    <w:name w:val="Heading 4 Char"/>
    <w:basedOn w:val="26"/>
    <w:link w:val="8"/>
    <w:semiHidden/>
    <w:locked/>
    <w:uiPriority w:val="99"/>
    <w:rPr>
      <w:rFonts w:ascii="Cambria" w:hAnsi="Cambria" w:eastAsia="宋体" w:cs="Times New Roman"/>
      <w:b/>
      <w:bCs/>
      <w:kern w:val="0"/>
      <w:sz w:val="28"/>
      <w:szCs w:val="28"/>
    </w:rPr>
  </w:style>
  <w:style w:type="character" w:customStyle="1" w:styleId="33">
    <w:name w:val="Header Char"/>
    <w:basedOn w:val="26"/>
    <w:link w:val="17"/>
    <w:locked/>
    <w:uiPriority w:val="99"/>
    <w:rPr>
      <w:rFonts w:cs="Times New Roman"/>
      <w:sz w:val="18"/>
      <w:szCs w:val="18"/>
    </w:rPr>
  </w:style>
  <w:style w:type="character" w:customStyle="1" w:styleId="34">
    <w:name w:val="Footer Char"/>
    <w:basedOn w:val="26"/>
    <w:link w:val="16"/>
    <w:locked/>
    <w:uiPriority w:val="99"/>
    <w:rPr>
      <w:rFonts w:cs="Times New Roman"/>
      <w:sz w:val="18"/>
      <w:szCs w:val="18"/>
    </w:rPr>
  </w:style>
  <w:style w:type="character" w:customStyle="1" w:styleId="35">
    <w:name w:val="Body Text Indent Char"/>
    <w:basedOn w:val="26"/>
    <w:link w:val="4"/>
    <w:semiHidden/>
    <w:locked/>
    <w:uiPriority w:val="99"/>
    <w:rPr>
      <w:rFonts w:ascii="Calibri" w:hAnsi="Calibri" w:eastAsia="仿宋_GB2312" w:cs="Times New Roman"/>
      <w:kern w:val="0"/>
      <w:sz w:val="20"/>
      <w:szCs w:val="20"/>
    </w:rPr>
  </w:style>
  <w:style w:type="character" w:customStyle="1" w:styleId="36">
    <w:name w:val="Body Text First Indent 2 Char"/>
    <w:basedOn w:val="35"/>
    <w:link w:val="3"/>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locked/>
    <w:uiPriority w:val="99"/>
    <w:rPr>
      <w:rFonts w:ascii="Times New Roman" w:hAnsi="Times New Roman" w:eastAsia="仿宋_GB2312"/>
      <w:kern w:val="0"/>
      <w:sz w:val="28"/>
    </w:rPr>
  </w:style>
  <w:style w:type="paragraph" w:customStyle="1" w:styleId="46">
    <w:name w:val="闻政-正文二级标题"/>
    <w:basedOn w:val="5"/>
    <w:next w:val="44"/>
    <w:link w:val="47"/>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locked/>
    <w:uiPriority w:val="99"/>
    <w:rPr>
      <w:rFonts w:ascii="Times New Roman" w:hAnsi="Times New Roman" w:eastAsia="仿宋_GB2312"/>
      <w:b/>
      <w:kern w:val="0"/>
      <w:sz w:val="32"/>
    </w:rPr>
  </w:style>
  <w:style w:type="paragraph" w:customStyle="1" w:styleId="48">
    <w:name w:val="闻政-正文三级标题"/>
    <w:basedOn w:val="1"/>
    <w:next w:val="44"/>
    <w:link w:val="49"/>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uiPriority w:val="99"/>
    <w:rPr>
      <w:b w:val="0"/>
    </w:rPr>
  </w:style>
  <w:style w:type="character" w:customStyle="1" w:styleId="51">
    <w:name w:val="闻政-正文四级标题 Char"/>
    <w:link w:val="50"/>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2433</Words>
  <Characters>2605</Characters>
  <Lines>0</Lines>
  <Paragraphs>0</Paragraphs>
  <TotalTime>17</TotalTime>
  <ScaleCrop>false</ScaleCrop>
  <LinksUpToDate>false</LinksUpToDate>
  <CharactersWithSpaces>2641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贺敏</cp:lastModifiedBy>
  <dcterms:modified xsi:type="dcterms:W3CDTF">2022-03-29T07:57:04Z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A1C6EF8F27944F47BABF44AB64D4417D</vt:lpwstr>
  </property>
</Properties>
</file>