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2878" w:leftChars="342" w:hanging="1920" w:hangingChars="6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全市旅游景区和乡村旅游创建奖励市级资金</w:t>
      </w:r>
    </w:p>
    <w:p>
      <w:pPr>
        <w:spacing w:line="480" w:lineRule="auto"/>
        <w:ind w:firstLine="960" w:firstLineChars="3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大宁县文化和旅游局</w:t>
      </w:r>
    </w:p>
    <w:p>
      <w:pPr>
        <w:spacing w:line="480" w:lineRule="auto"/>
        <w:ind w:firstLine="960" w:firstLineChars="3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大宁县文化和旅游局-202001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奖励“黄河人家”项目（曲峨镇道教村张翠娟农家乐和三多乡刘家村塬上缘），用于乡村旅游奖励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大财教二【2021】38号关于下达全市旅游景区和乡村旅游创建奖励市级资金的通知</w:t>
      </w:r>
    </w:p>
    <w:p>
      <w:pPr>
        <w:pStyle w:val="44"/>
        <w:ind w:left="280" w:firstLine="560"/>
      </w:pPr>
      <w:r>
        <w:rPr>
          <w:rFonts w:hint="eastAsia"/>
          <w:b/>
          <w:bCs/>
        </w:rPr>
        <w:t>设立的必要性：</w:t>
      </w:r>
      <w:r>
        <w:t>有利于鼓励创建乡村旅游的积极性，为今后大力发展乡村旅游打下坚实的基础。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（一）规范管理的原则。基本支出执行县级财政确定的定额标准，优先用于保障各单位正常运转需要；项目支出按照批复的预算和有关制度规定执行。 （二）绩效管理的原则。各单位对预算安排特定用途项目的专项资金，应当按批准的项目和用途使用，专款专用， 不得自行改变项目内容或扩大使用范围， 若需调整， 应按规定程序报批。 （三）先审后付的原则。财务室依照国家有关财务会计制度，对核算单位经费支出原始凭证的真实性、完整性、合法性进行审核，并核对核算单位负责人或授权人预留签名，审核无误后办理结算。对记载不准确、手续不完整的支出凭证，有权要求更正、补充；对不合法、不真实的凭证不予受理。 各单位负责人要切实履行好法定职责，自觉遵守相关财经制度，严格经费支出审批，支持财会人员依法履行职责。 核算单位应自觉接受上级主管部门，财政、审计、监察等有关部门的监督检查，并按照要求如实提供有关资料。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将该奖励金准确无误，及时有效的拨付至相关农家乐。</w:t>
      </w:r>
    </w:p>
    <w:p>
      <w:pPr>
        <w:widowControl/>
        <w:ind w:firstLine="0" w:firstLineChars="0"/>
        <w:jc w:val="left"/>
      </w:pPr>
      <w:r>
        <w:br w:type="page"/>
      </w: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将该奖励金准确无误，及时有效的拨付至相关农家乐，有利于鼓励创建乡村旅游的积极性，为今后大力发展乡村旅游打下坚实的基础。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将该奖励金准确无误，及时有效的拨付至相关农家乐，有利于鼓励创建乡村旅游的积极性，为今后大力发展乡村旅游打下坚实的基础。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全市旅游景区和乡村旅游创建奖励市级资金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</w:t>
      </w:r>
      <w:r>
        <w:rPr>
          <w:rFonts w:hint="eastAsia"/>
          <w:lang w:val="en-US" w:eastAsia="zh-CN"/>
        </w:rPr>
        <w:t>6.25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农家乐数量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拨付合格率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拨付及时性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成本控制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提高乡村旅游积极性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13.5</w:t>
            </w:r>
          </w:p>
        </w:tc>
      </w:tr>
    </w:tbl>
    <w:p>
      <w:pPr>
        <w:pStyle w:val="46"/>
        <w:ind w:left="0" w:leftChars="0" w:firstLine="0" w:firstLineChars="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通过为两家乡村农家乐发放奖励金，从而鼓励其他农家乐也奋进加油，激发其积极性，争取奖励。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两个农家乐领取市级奖励金，证明干得好、做的棒，得到了市级的肯定，通过资金奖励的方式，即让两个农家乐今后再接再厉，也激励其他农家乐学习经验，不断进步。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提高了乡村旅游积极性，带动农家乐越办越好。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农家乐的兴旺可以带动周边旅游行业，有助于乡村振兴的旅游振兴。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通过奖励金的方式，鼓励乡村旅游发展，提高乡村农家乐的积极性，为乡村振兴贡献一份力量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从项目的实施情况看，存在的主要不足表现为：在政策宣传方面还是有不足之处，需要弥补。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6"/>
        <w:ind w:left="560"/>
        <w:rPr>
          <w:rFonts w:hint="eastAsia"/>
        </w:rPr>
      </w:pPr>
      <w:bookmarkStart w:id="15" w:name="_Toc2771"/>
      <w:bookmarkStart w:id="16" w:name="_Toc12870"/>
      <w:bookmarkStart w:id="17" w:name="_Toc64998062"/>
      <w:bookmarkStart w:id="18" w:name="_Toc1894"/>
      <w:r>
        <w:rPr>
          <w:rFonts w:hint="eastAsia"/>
        </w:rPr>
        <w:t>（一）预算安排和执行方面</w:t>
      </w:r>
      <w:bookmarkEnd w:id="15"/>
      <w:bookmarkEnd w:id="16"/>
      <w:bookmarkEnd w:id="17"/>
      <w:bookmarkEnd w:id="18"/>
    </w:p>
    <w:p>
      <w:pPr>
        <w:pStyle w:val="44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预算安排方面及时制定合理的管理制度，保证预算资金到位及时，通过财务管理制度保证预算执行率。</w:t>
      </w:r>
    </w:p>
    <w:p>
      <w:pPr>
        <w:pStyle w:val="46"/>
        <w:ind w:left="0" w:leftChars="0" w:firstLine="562" w:firstLineChars="200"/>
        <w:rPr>
          <w:rFonts w:hint="eastAsia"/>
        </w:rPr>
      </w:pPr>
      <w:bookmarkStart w:id="19" w:name="_Toc14701"/>
      <w:bookmarkStart w:id="20" w:name="_Toc12348"/>
      <w:bookmarkStart w:id="21" w:name="_Toc11096"/>
      <w:bookmarkStart w:id="22" w:name="_Toc64998064"/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 项目管理方面</w:t>
      </w:r>
      <w:bookmarkEnd w:id="19"/>
      <w:bookmarkEnd w:id="20"/>
      <w:bookmarkEnd w:id="21"/>
      <w:bookmarkEnd w:id="22"/>
    </w:p>
    <w:p>
      <w:pPr>
        <w:pStyle w:val="44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预算资金到位后，及时联系相关农家乐提供相应资质跟法人信息，核实无误后，将奖励金支付，激励农家乐办的更好。</w:t>
      </w:r>
    </w:p>
    <w:p>
      <w:pPr>
        <w:pStyle w:val="46"/>
        <w:ind w:left="0" w:leftChars="0" w:firstLine="562" w:firstLineChars="200"/>
        <w:rPr>
          <w:rFonts w:hint="eastAsia"/>
        </w:rPr>
      </w:pPr>
      <w:bookmarkStart w:id="23" w:name="_Toc64998065"/>
      <w:bookmarkStart w:id="24" w:name="_Toc11349"/>
      <w:bookmarkStart w:id="25" w:name="_Toc18438"/>
      <w:bookmarkStart w:id="26" w:name="_Toc26948"/>
      <w:r>
        <w:rPr>
          <w:rFonts w:hint="eastAsia"/>
        </w:rPr>
        <w:t>（</w:t>
      </w:r>
      <w:r>
        <w:rPr>
          <w:rFonts w:hint="eastAsia"/>
          <w:lang w:eastAsia="zh-CN"/>
        </w:rPr>
        <w:t>三</w:t>
      </w:r>
      <w:r>
        <w:rPr>
          <w:rFonts w:hint="eastAsia"/>
        </w:rPr>
        <w:t>）资金管理方面</w:t>
      </w:r>
      <w:bookmarkEnd w:id="23"/>
      <w:bookmarkEnd w:id="24"/>
      <w:bookmarkEnd w:id="25"/>
      <w:bookmarkEnd w:id="26"/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ab/>
      </w:r>
      <w:r>
        <w:rPr>
          <w:rFonts w:hint="eastAsia"/>
        </w:rPr>
        <w:t>加大对</w:t>
      </w:r>
      <w:r>
        <w:rPr>
          <w:rFonts w:hint="eastAsia"/>
          <w:lang w:eastAsia="zh-CN"/>
        </w:rPr>
        <w:t>旅游</w:t>
      </w:r>
      <w:r>
        <w:rPr>
          <w:rFonts w:hint="eastAsia"/>
        </w:rPr>
        <w:t>事业的资金投入，对每一笔资金做到合理、有效的使用，通过财务管理制度认真监督每一笔资金的动向，确保真实、有效</w:t>
      </w:r>
      <w:r>
        <w:rPr>
          <w:rFonts w:hint="eastAsia"/>
          <w:lang w:eastAsia="zh-CN"/>
        </w:rPr>
        <w:t>。</w:t>
      </w:r>
    </w:p>
    <w:p>
      <w:pPr>
        <w:pStyle w:val="44"/>
        <w:ind w:firstLine="848" w:firstLineChars="303"/>
      </w:pPr>
    </w:p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27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27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农家乐数量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拨付合格率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拨付及时性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成本控制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提高乡村旅游积极性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12.75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疫情原因，乡村旅游有中断性。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</w:t>
            </w: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13.5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疫情原因，乡村旅游有中断性。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  <w:bookmarkStart w:id="29" w:name="_GoBack"/>
            <w:bookmarkEnd w:id="29"/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3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28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28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6" w:type="first"/>
      <w:footerReference r:id="rId19" w:type="first"/>
      <w:headerReference r:id="rId14" w:type="default"/>
      <w:footerReference r:id="rId17" w:type="default"/>
      <w:headerReference r:id="rId15" w:type="even"/>
      <w:footerReference r:id="rId18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12121808"/>
    <w:rsid w:val="363F1183"/>
    <w:rsid w:val="6992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9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header" Target="header6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2212</Words>
  <Characters>2405</Characters>
  <Lines>0</Lines>
  <Paragraphs>0</Paragraphs>
  <TotalTime>6</TotalTime>
  <ScaleCrop>false</ScaleCrop>
  <LinksUpToDate>false</LinksUpToDate>
  <CharactersWithSpaces>2440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贺敏</cp:lastModifiedBy>
  <dcterms:modified xsi:type="dcterms:W3CDTF">2022-03-29T09:53:36Z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3F75F6E4FA9F484399C68CAE8BEFAE1E</vt:lpwstr>
  </property>
</Properties>
</file>