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before="120" w:after="120" w:line="480" w:lineRule="auto"/>
        <w:ind w:firstLine="0" w:firstLineChars="0"/>
        <w:jc w:val="center"/>
        <w:outlineLvl w:val="0"/>
        <w:rPr>
          <w:rFonts w:ascii="仿宋_GB2312" w:hAnsi="Arial"/>
          <w:b/>
          <w:sz w:val="44"/>
          <w:szCs w:val="44"/>
        </w:rPr>
      </w:pPr>
      <w:r>
        <w:rPr>
          <w:rFonts w:hint="eastAsia" w:ascii="仿宋_GB2312" w:hAnsi="Arial"/>
          <w:b/>
          <w:sz w:val="44"/>
          <w:szCs w:val="44"/>
        </w:rPr>
        <w:t>财政项目支出绩效自评报告</w:t>
      </w: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Times New Roman" w:hAnsi="Times New Roman" w:eastAsia="黑体" w:cs="Times New Roman"/>
          <w:b/>
          <w:kern w:val="0"/>
          <w:sz w:val="50"/>
          <w:szCs w:val="50"/>
        </w:rPr>
      </w:pPr>
    </w:p>
    <w:p>
      <w:pPr>
        <w:spacing w:line="480" w:lineRule="auto"/>
        <w:ind w:firstLine="0" w:firstLineChars="0"/>
        <w:jc w:val="center"/>
        <w:rPr>
          <w:rFonts w:ascii="仿宋_GB2312" w:hAnsi="Times New Roman" w:cs="Times New Roman"/>
          <w:kern w:val="0"/>
          <w:sz w:val="30"/>
          <w:szCs w:val="30"/>
        </w:rPr>
      </w:pPr>
    </w:p>
    <w:p>
      <w:pPr>
        <w:spacing w:line="480" w:lineRule="auto"/>
        <w:ind w:left="1680" w:firstLine="420" w:firstLineChars="0"/>
        <w:rPr>
          <w:rFonts w:ascii="仿宋_GB2312" w:hAnsi="Times New Roman" w:cs="Times New Roman"/>
          <w:kern w:val="0"/>
          <w:sz w:val="32"/>
          <w:szCs w:val="32"/>
        </w:rPr>
      </w:pPr>
      <w:r>
        <w:rPr>
          <w:rFonts w:hint="eastAsia" w:ascii="仿宋_GB2312" w:hAnsi="Times New Roman" w:cs="Times New Roman"/>
          <w:kern w:val="0"/>
          <w:sz w:val="32"/>
          <w:szCs w:val="32"/>
        </w:rPr>
        <w:t>项目名称：</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农村文化建设资金</w:t>
      </w:r>
    </w:p>
    <w:p>
      <w:pPr>
        <w:spacing w:line="480" w:lineRule="auto"/>
        <w:ind w:left="1680" w:firstLine="420" w:firstLineChars="0"/>
        <w:rPr>
          <w:rFonts w:ascii="仿宋_GB2312" w:hAnsi="Times New Roman" w:cs="Times New Roman"/>
          <w:kern w:val="0"/>
          <w:sz w:val="32"/>
          <w:szCs w:val="32"/>
        </w:rPr>
      </w:pPr>
      <w:r>
        <w:rPr>
          <w:rFonts w:hint="eastAsia" w:ascii="仿宋_GB2312" w:hAnsi="Times New Roman" w:cs="Times New Roman"/>
          <w:kern w:val="0"/>
          <w:sz w:val="32"/>
          <w:szCs w:val="32"/>
        </w:rPr>
        <w:t>项目单位：</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大宁县文化和旅游局</w:t>
      </w:r>
    </w:p>
    <w:p>
      <w:pPr>
        <w:spacing w:line="480" w:lineRule="auto"/>
        <w:ind w:left="1680" w:firstLine="420" w:firstLineChars="0"/>
        <w:rPr>
          <w:rFonts w:ascii="仿宋_GB2312" w:hAnsi="Times New Roman" w:cs="Times New Roman"/>
          <w:kern w:val="0"/>
          <w:sz w:val="32"/>
          <w:szCs w:val="32"/>
        </w:rPr>
      </w:pPr>
      <w:r>
        <w:rPr>
          <w:rFonts w:hint="eastAsia" w:ascii="仿宋_GB2312" w:hAnsi="Times New Roman" w:cs="Times New Roman"/>
          <w:kern w:val="0"/>
          <w:sz w:val="32"/>
          <w:szCs w:val="32"/>
        </w:rPr>
        <w:t>主管部门：</w:t>
      </w:r>
      <w:r>
        <w:rPr>
          <w:rFonts w:ascii="仿宋_GB2312" w:hAnsi="Times New Roman" w:cs="Times New Roman"/>
          <w:kern w:val="0"/>
          <w:sz w:val="32"/>
          <w:szCs w:val="32"/>
        </w:rPr>
        <w:t xml:space="preserve"> </w:t>
      </w:r>
      <w:r>
        <w:rPr>
          <w:rFonts w:ascii="仿宋_GB2312" w:hAnsi="仿宋_GB2312" w:eastAsia="仿宋_GB2312" w:cs="仿宋_GB2312"/>
          <w:color w:val="auto"/>
          <w:sz w:val="32"/>
          <w:u w:val="none"/>
        </w:rPr>
        <w:t>大宁县文化和旅游局-202001</w:t>
      </w: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rPr>
          <w:rFonts w:ascii="黑体" w:hAnsi="Times New Roman" w:eastAsia="黑体" w:cs="Times New Roman"/>
          <w:b/>
          <w:kern w:val="0"/>
          <w:sz w:val="32"/>
          <w:szCs w:val="32"/>
        </w:rPr>
      </w:pPr>
    </w:p>
    <w:p>
      <w:pPr>
        <w:spacing w:line="480" w:lineRule="auto"/>
        <w:ind w:firstLine="0" w:firstLineChars="0"/>
        <w:jc w:val="center"/>
        <w:rPr>
          <w:rFonts w:ascii="仿宋_GB2312" w:hAnsi="Times New Roman" w:cs="Times New Roman"/>
          <w:kern w:val="0"/>
          <w:sz w:val="32"/>
          <w:szCs w:val="32"/>
        </w:rPr>
      </w:pPr>
      <w:r>
        <w:rPr>
          <w:rFonts w:ascii="仿宋_GB2312" w:hAnsi="Times New Roman" w:cs="Times New Roman"/>
          <w:kern w:val="0"/>
          <w:sz w:val="32"/>
          <w:szCs w:val="32"/>
        </w:rPr>
        <w:t>2022</w:t>
      </w:r>
      <w:r>
        <w:rPr>
          <w:rFonts w:hint="eastAsia" w:ascii="仿宋_GB2312" w:hAnsi="Times New Roman" w:cs="Times New Roman"/>
          <w:kern w:val="0"/>
          <w:sz w:val="32"/>
          <w:szCs w:val="32"/>
        </w:rPr>
        <w:t>年</w:t>
      </w:r>
      <w:r>
        <w:rPr>
          <w:rFonts w:ascii="仿宋_GB2312" w:hAnsi="Times New Roman" w:cs="Times New Roman"/>
          <w:kern w:val="0"/>
          <w:sz w:val="32"/>
          <w:szCs w:val="32"/>
        </w:rPr>
        <w:t>2</w:t>
      </w:r>
      <w:r>
        <w:rPr>
          <w:rFonts w:hint="eastAsia" w:ascii="仿宋_GB2312" w:hAnsi="Times New Roman" w:cs="Times New Roman"/>
          <w:kern w:val="0"/>
          <w:sz w:val="32"/>
          <w:szCs w:val="32"/>
        </w:rPr>
        <w:t>月</w:t>
      </w:r>
    </w:p>
    <w:p>
      <w:pPr>
        <w:pStyle w:val="18"/>
        <w:tabs>
          <w:tab w:val="right" w:leader="dot" w:pos="8296"/>
        </w:tabs>
        <w:ind w:firstLine="440" w:firstLineChars="137"/>
        <w:rPr>
          <w:rFonts w:ascii="Calibri" w:hAnsi="Calibri" w:eastAsia="仿宋_GB2312" w:cs="Calibri"/>
          <w:b/>
          <w:bCs/>
          <w:caps/>
          <w:kern w:val="2"/>
          <w:sz w:val="20"/>
          <w:szCs w:val="44"/>
          <w:lang w:val="en-US" w:eastAsia="zh-CN" w:bidi="ar-SA"/>
        </w:rPr>
      </w:pPr>
      <w:r>
        <w:rPr>
          <w:rFonts w:ascii="仿宋_GB2312" w:hAnsi="Times New Roman" w:cs="Times New Roman"/>
          <w:kern w:val="0"/>
          <w:sz w:val="32"/>
          <w:szCs w:val="32"/>
        </w:rPr>
        <w:br w:type="page"/>
      </w:r>
      <w:r>
        <w:rPr>
          <w:szCs w:val="44"/>
        </w:rPr>
        <w:fldChar w:fldCharType="begin"/>
      </w:r>
      <w:r>
        <w:rPr>
          <w:szCs w:val="44"/>
        </w:rPr>
        <w:instrText xml:space="preserve"> TOC \o "1-4" \f </w:instrText>
      </w:r>
      <w:r>
        <w:rPr>
          <w:szCs w:val="44"/>
        </w:rPr>
        <w:fldChar w:fldCharType="separate"/>
      </w:r>
    </w:p>
    <w:p>
      <w:pPr>
        <w:pStyle w:val="18"/>
        <w:tabs>
          <w:tab w:val="right" w:leader="dot" w:pos="8306"/>
        </w:tabs>
      </w:pPr>
      <w:r>
        <w:rPr>
          <w:rFonts w:hint="eastAsia" w:ascii="仿宋" w:hAnsi="仿宋" w:eastAsia="仿宋" w:cs="仿宋"/>
          <w:bCs w:val="0"/>
        </w:rPr>
        <w:t>一、项目的基本情况</w:t>
      </w:r>
      <w:r>
        <w:tab/>
      </w:r>
      <w:r>
        <w:fldChar w:fldCharType="begin"/>
      </w:r>
      <w:r>
        <w:instrText xml:space="preserve"> PAGEREF _Toc3021 </w:instrText>
      </w:r>
      <w:r>
        <w:fldChar w:fldCharType="separate"/>
      </w:r>
      <w:r>
        <w:t>1</w:t>
      </w:r>
      <w:r>
        <w:fldChar w:fldCharType="end"/>
      </w:r>
    </w:p>
    <w:p>
      <w:pPr>
        <w:pStyle w:val="21"/>
        <w:tabs>
          <w:tab w:val="right" w:leader="dot" w:pos="8306"/>
        </w:tabs>
      </w:pPr>
      <w:r>
        <w:rPr>
          <w:rFonts w:hint="eastAsia"/>
        </w:rPr>
        <w:t>（一）项目概况</w:t>
      </w:r>
      <w:r>
        <w:tab/>
      </w:r>
      <w:r>
        <w:fldChar w:fldCharType="begin"/>
      </w:r>
      <w:r>
        <w:instrText xml:space="preserve"> PAGEREF _Toc28405 </w:instrText>
      </w:r>
      <w:r>
        <w:fldChar w:fldCharType="separate"/>
      </w:r>
      <w:r>
        <w:t>1</w:t>
      </w:r>
      <w:r>
        <w:fldChar w:fldCharType="end"/>
      </w:r>
    </w:p>
    <w:p>
      <w:pPr>
        <w:pStyle w:val="21"/>
        <w:tabs>
          <w:tab w:val="right" w:leader="dot" w:pos="8306"/>
        </w:tabs>
      </w:pPr>
      <w:r>
        <w:rPr>
          <w:rFonts w:hint="eastAsia"/>
        </w:rPr>
        <w:t>（三）项目绩效目标</w:t>
      </w:r>
      <w:r>
        <w:tab/>
      </w:r>
      <w:r>
        <w:fldChar w:fldCharType="begin"/>
      </w:r>
      <w:r>
        <w:instrText xml:space="preserve"> PAGEREF _Toc10086 </w:instrText>
      </w:r>
      <w:r>
        <w:fldChar w:fldCharType="separate"/>
      </w:r>
      <w:r>
        <w:t>3</w:t>
      </w:r>
      <w:r>
        <w:fldChar w:fldCharType="end"/>
      </w:r>
    </w:p>
    <w:p>
      <w:pPr>
        <w:pStyle w:val="18"/>
        <w:tabs>
          <w:tab w:val="right" w:leader="dot" w:pos="8306"/>
        </w:tabs>
      </w:pPr>
      <w:r>
        <w:rPr>
          <w:rFonts w:hint="eastAsia" w:ascii="仿宋" w:hAnsi="仿宋" w:eastAsia="仿宋" w:cs="仿宋"/>
          <w:bCs w:val="0"/>
        </w:rPr>
        <w:t>二、项目绩效情况</w:t>
      </w:r>
      <w:r>
        <w:tab/>
      </w:r>
      <w:r>
        <w:fldChar w:fldCharType="begin"/>
      </w:r>
      <w:r>
        <w:instrText xml:space="preserve"> PAGEREF _Toc20806 </w:instrText>
      </w:r>
      <w:r>
        <w:fldChar w:fldCharType="separate"/>
      </w:r>
      <w:r>
        <w:t>3</w:t>
      </w:r>
      <w:r>
        <w:fldChar w:fldCharType="end"/>
      </w:r>
    </w:p>
    <w:p>
      <w:pPr>
        <w:pStyle w:val="21"/>
        <w:tabs>
          <w:tab w:val="right" w:leader="dot" w:pos="8306"/>
        </w:tabs>
      </w:pPr>
      <w:r>
        <w:rPr>
          <w:rFonts w:hint="eastAsia"/>
        </w:rPr>
        <w:t>（一）预算执行情况</w:t>
      </w:r>
      <w:r>
        <w:tab/>
      </w:r>
      <w:r>
        <w:fldChar w:fldCharType="begin"/>
      </w:r>
      <w:r>
        <w:instrText xml:space="preserve"> PAGEREF _Toc12092 </w:instrText>
      </w:r>
      <w:r>
        <w:fldChar w:fldCharType="separate"/>
      </w:r>
      <w:r>
        <w:t>3</w:t>
      </w:r>
      <w:r>
        <w:fldChar w:fldCharType="end"/>
      </w:r>
    </w:p>
    <w:p>
      <w:pPr>
        <w:pStyle w:val="21"/>
        <w:tabs>
          <w:tab w:val="right" w:leader="dot" w:pos="8306"/>
        </w:tabs>
      </w:pPr>
      <w:r>
        <w:rPr>
          <w:rFonts w:hint="eastAsia"/>
        </w:rPr>
        <w:t>（二）项目产出情况</w:t>
      </w:r>
      <w:r>
        <w:tab/>
      </w:r>
      <w:r>
        <w:fldChar w:fldCharType="begin"/>
      </w:r>
      <w:r>
        <w:instrText xml:space="preserve"> PAGEREF _Toc17162 </w:instrText>
      </w:r>
      <w:r>
        <w:fldChar w:fldCharType="separate"/>
      </w:r>
      <w:r>
        <w:t>4</w:t>
      </w:r>
      <w:r>
        <w:fldChar w:fldCharType="end"/>
      </w:r>
    </w:p>
    <w:p>
      <w:pPr>
        <w:pStyle w:val="21"/>
        <w:tabs>
          <w:tab w:val="right" w:leader="dot" w:pos="8306"/>
        </w:tabs>
      </w:pPr>
      <w:r>
        <w:rPr>
          <w:rFonts w:hint="eastAsia"/>
        </w:rPr>
        <w:t>（三）项目效益情况</w:t>
      </w:r>
      <w:r>
        <w:tab/>
      </w:r>
      <w:r>
        <w:fldChar w:fldCharType="begin"/>
      </w:r>
      <w:r>
        <w:instrText xml:space="preserve"> PAGEREF _Toc32064 </w:instrText>
      </w:r>
      <w:r>
        <w:fldChar w:fldCharType="separate"/>
      </w:r>
      <w:r>
        <w:t>4</w:t>
      </w:r>
      <w:r>
        <w:fldChar w:fldCharType="end"/>
      </w:r>
    </w:p>
    <w:p>
      <w:pPr>
        <w:pStyle w:val="18"/>
        <w:tabs>
          <w:tab w:val="right" w:leader="dot" w:pos="8306"/>
        </w:tabs>
      </w:pPr>
      <w:r>
        <w:rPr>
          <w:rFonts w:hint="eastAsia" w:ascii="仿宋" w:hAnsi="仿宋" w:eastAsia="仿宋" w:cs="仿宋"/>
          <w:bCs w:val="0"/>
        </w:rPr>
        <w:t>三、项目绩效分析</w:t>
      </w:r>
      <w:r>
        <w:tab/>
      </w:r>
      <w:r>
        <w:fldChar w:fldCharType="begin"/>
      </w:r>
      <w:r>
        <w:instrText xml:space="preserve"> PAGEREF _Toc12717 </w:instrText>
      </w:r>
      <w:r>
        <w:fldChar w:fldCharType="separate"/>
      </w:r>
      <w:r>
        <w:t>5</w:t>
      </w:r>
      <w:r>
        <w:fldChar w:fldCharType="end"/>
      </w:r>
    </w:p>
    <w:p>
      <w:pPr>
        <w:pStyle w:val="18"/>
        <w:tabs>
          <w:tab w:val="right" w:leader="dot" w:pos="8306"/>
        </w:tabs>
      </w:pPr>
      <w:r>
        <w:rPr>
          <w:rFonts w:hint="eastAsia" w:ascii="仿宋" w:hAnsi="仿宋" w:eastAsia="仿宋" w:cs="仿宋"/>
          <w:bCs w:val="0"/>
        </w:rPr>
        <w:t>四、项目主要经验做法</w:t>
      </w:r>
      <w:r>
        <w:tab/>
      </w:r>
      <w:r>
        <w:fldChar w:fldCharType="begin"/>
      </w:r>
      <w:r>
        <w:instrText xml:space="preserve"> PAGEREF _Toc24424 </w:instrText>
      </w:r>
      <w:r>
        <w:fldChar w:fldCharType="separate"/>
      </w:r>
      <w:r>
        <w:t>6</w:t>
      </w:r>
      <w:r>
        <w:fldChar w:fldCharType="end"/>
      </w:r>
    </w:p>
    <w:p>
      <w:pPr>
        <w:pStyle w:val="18"/>
        <w:tabs>
          <w:tab w:val="right" w:leader="dot" w:pos="8306"/>
        </w:tabs>
      </w:pPr>
      <w:r>
        <w:rPr>
          <w:rFonts w:hint="eastAsia" w:ascii="仿宋" w:hAnsi="仿宋" w:eastAsia="仿宋" w:cs="仿宋"/>
          <w:bCs w:val="0"/>
        </w:rPr>
        <w:t>五、项目管理中存在问题及原因分析</w:t>
      </w:r>
      <w:r>
        <w:tab/>
      </w:r>
      <w:r>
        <w:fldChar w:fldCharType="begin"/>
      </w:r>
      <w:r>
        <w:instrText xml:space="preserve"> PAGEREF _Toc22690 </w:instrText>
      </w:r>
      <w:r>
        <w:fldChar w:fldCharType="separate"/>
      </w:r>
      <w:r>
        <w:t>6</w:t>
      </w:r>
      <w:r>
        <w:fldChar w:fldCharType="end"/>
      </w:r>
    </w:p>
    <w:p>
      <w:pPr>
        <w:pStyle w:val="18"/>
        <w:tabs>
          <w:tab w:val="right" w:leader="dot" w:pos="8306"/>
        </w:tabs>
      </w:pPr>
      <w:r>
        <w:rPr>
          <w:rFonts w:hint="eastAsia" w:ascii="仿宋" w:hAnsi="仿宋" w:eastAsia="仿宋" w:cs="仿宋"/>
          <w:bCs w:val="0"/>
        </w:rPr>
        <w:t>六、进一步加强项目管理措施及建议</w:t>
      </w:r>
      <w:r>
        <w:tab/>
      </w:r>
      <w:r>
        <w:fldChar w:fldCharType="begin"/>
      </w:r>
      <w:r>
        <w:instrText xml:space="preserve"> PAGEREF _Toc31589 </w:instrText>
      </w:r>
      <w:r>
        <w:fldChar w:fldCharType="separate"/>
      </w:r>
      <w:r>
        <w:t>6</w:t>
      </w:r>
      <w:r>
        <w:fldChar w:fldCharType="end"/>
      </w:r>
    </w:p>
    <w:p>
      <w:pPr>
        <w:pStyle w:val="21"/>
        <w:tabs>
          <w:tab w:val="right" w:leader="dot" w:pos="8306"/>
        </w:tabs>
      </w:pPr>
      <w:r>
        <w:rPr>
          <w:rFonts w:hint="eastAsia"/>
        </w:rPr>
        <w:t>（一）预算安排和执行方面</w:t>
      </w:r>
      <w:r>
        <w:tab/>
      </w:r>
      <w:r>
        <w:fldChar w:fldCharType="begin"/>
      </w:r>
      <w:r>
        <w:instrText xml:space="preserve"> PAGEREF _Toc26291 </w:instrText>
      </w:r>
      <w:r>
        <w:fldChar w:fldCharType="separate"/>
      </w:r>
      <w:r>
        <w:t>6</w:t>
      </w:r>
      <w:r>
        <w:fldChar w:fldCharType="end"/>
      </w:r>
    </w:p>
    <w:p>
      <w:pPr>
        <w:pStyle w:val="21"/>
        <w:tabs>
          <w:tab w:val="right" w:leader="dot" w:pos="8306"/>
        </w:tabs>
      </w:pPr>
      <w:r>
        <w:rPr>
          <w:rFonts w:hint="eastAsia"/>
        </w:rPr>
        <w:t>（</w:t>
      </w:r>
      <w:r>
        <w:rPr>
          <w:rFonts w:hint="eastAsia"/>
          <w:lang w:eastAsia="zh-CN"/>
        </w:rPr>
        <w:t>二</w:t>
      </w:r>
      <w:r>
        <w:rPr>
          <w:rFonts w:hint="eastAsia"/>
        </w:rPr>
        <w:t>） 项目管理方面</w:t>
      </w:r>
      <w:r>
        <w:tab/>
      </w:r>
      <w:r>
        <w:fldChar w:fldCharType="begin"/>
      </w:r>
      <w:r>
        <w:instrText xml:space="preserve"> PAGEREF _Toc27956 </w:instrText>
      </w:r>
      <w:r>
        <w:fldChar w:fldCharType="separate"/>
      </w:r>
      <w:r>
        <w:t>6</w:t>
      </w:r>
      <w:r>
        <w:fldChar w:fldCharType="end"/>
      </w:r>
    </w:p>
    <w:p>
      <w:pPr>
        <w:pStyle w:val="21"/>
        <w:tabs>
          <w:tab w:val="right" w:leader="dot" w:pos="8306"/>
        </w:tabs>
      </w:pPr>
      <w:r>
        <w:rPr>
          <w:rFonts w:hint="eastAsia"/>
        </w:rPr>
        <w:t>（</w:t>
      </w:r>
      <w:r>
        <w:rPr>
          <w:rFonts w:hint="eastAsia"/>
          <w:lang w:eastAsia="zh-CN"/>
        </w:rPr>
        <w:t>三</w:t>
      </w:r>
      <w:r>
        <w:rPr>
          <w:rFonts w:hint="eastAsia"/>
        </w:rPr>
        <w:t>）资金管理方面</w:t>
      </w:r>
      <w:r>
        <w:tab/>
      </w:r>
      <w:r>
        <w:fldChar w:fldCharType="begin"/>
      </w:r>
      <w:r>
        <w:instrText xml:space="preserve"> PAGEREF _Toc30433 </w:instrText>
      </w:r>
      <w:r>
        <w:fldChar w:fldCharType="separate"/>
      </w:r>
      <w:r>
        <w:t>7</w:t>
      </w:r>
      <w:r>
        <w:fldChar w:fldCharType="end"/>
      </w:r>
    </w:p>
    <w:p>
      <w:pPr>
        <w:pStyle w:val="18"/>
        <w:tabs>
          <w:tab w:val="right" w:leader="dot" w:pos="8306"/>
        </w:tabs>
      </w:pPr>
      <w:r>
        <w:rPr>
          <w:rFonts w:hint="eastAsia" w:ascii="仿宋" w:hAnsi="仿宋" w:eastAsia="仿宋" w:cs="仿宋"/>
          <w:bCs w:val="0"/>
        </w:rPr>
        <w:t>附件</w:t>
      </w:r>
      <w:r>
        <w:rPr>
          <w:rFonts w:ascii="仿宋" w:hAnsi="仿宋" w:eastAsia="仿宋" w:cs="仿宋"/>
          <w:bCs w:val="0"/>
        </w:rPr>
        <w:t>1.</w:t>
      </w:r>
      <w:r>
        <w:rPr>
          <w:rFonts w:hint="eastAsia" w:ascii="仿宋" w:hAnsi="仿宋" w:eastAsia="仿宋" w:cs="仿宋"/>
          <w:bCs w:val="0"/>
        </w:rPr>
        <w:t>项目支出绩效自评表</w:t>
      </w:r>
      <w:r>
        <w:tab/>
      </w:r>
      <w:r>
        <w:fldChar w:fldCharType="begin"/>
      </w:r>
      <w:r>
        <w:instrText xml:space="preserve"> PAGEREF _Toc24316 </w:instrText>
      </w:r>
      <w:r>
        <w:fldChar w:fldCharType="separate"/>
      </w:r>
      <w:r>
        <w:t>1</w:t>
      </w:r>
      <w:r>
        <w:fldChar w:fldCharType="end"/>
      </w:r>
    </w:p>
    <w:p>
      <w:pPr>
        <w:tabs>
          <w:tab w:val="left" w:pos="620"/>
        </w:tabs>
        <w:ind w:firstLine="0" w:firstLineChars="0"/>
        <w:rPr>
          <w:szCs w:val="44"/>
        </w:rPr>
      </w:pPr>
      <w:r>
        <w:rPr>
          <w:szCs w:val="44"/>
        </w:rPr>
        <w:fldChar w:fldCharType="end"/>
      </w:r>
      <w:r>
        <w:rPr>
          <w:szCs w:val="44"/>
        </w:rPr>
        <w:tab/>
      </w:r>
    </w:p>
    <w:p>
      <w:pPr>
        <w:ind w:firstLine="560"/>
        <w:rPr>
          <w:szCs w:val="44"/>
        </w:rPr>
      </w:pPr>
    </w:p>
    <w:p>
      <w:pPr>
        <w:ind w:firstLine="560"/>
        <w:rPr>
          <w:szCs w:val="44"/>
        </w:rPr>
      </w:pPr>
    </w:p>
    <w:p>
      <w:pPr>
        <w:ind w:firstLine="560"/>
        <w:rPr>
          <w:szCs w:val="4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pStyle w:val="52"/>
        <w:rPr>
          <w:rFonts w:ascii="仿宋" w:hAnsi="仿宋" w:eastAsia="仿宋" w:cs="仿宋"/>
          <w:b/>
          <w:bCs w:val="0"/>
        </w:rPr>
      </w:pPr>
      <w:bookmarkStart w:id="0" w:name="_Toc3021"/>
      <w:r>
        <w:rPr>
          <w:rFonts w:hint="eastAsia" w:ascii="仿宋" w:hAnsi="仿宋" w:eastAsia="仿宋" w:cs="仿宋"/>
          <w:b/>
          <w:bCs w:val="0"/>
        </w:rPr>
        <w:t>一、项目的基本情况</w:t>
      </w:r>
      <w:bookmarkEnd w:id="0"/>
    </w:p>
    <w:p>
      <w:pPr>
        <w:pStyle w:val="46"/>
        <w:ind w:left="560"/>
      </w:pPr>
      <w:bookmarkStart w:id="1" w:name="_Toc28405"/>
      <w:r>
        <w:rPr>
          <w:rFonts w:hint="eastAsia"/>
        </w:rPr>
        <w:t>（一）项目概况</w:t>
      </w:r>
      <w:bookmarkEnd w:id="1"/>
    </w:p>
    <w:p>
      <w:pPr>
        <w:pStyle w:val="44"/>
        <w:ind w:left="280" w:firstLine="562"/>
      </w:pPr>
      <w:r>
        <w:rPr>
          <w:rFonts w:hint="eastAsia"/>
          <w:b/>
          <w:bCs/>
        </w:rPr>
        <w:t>项目概况：</w:t>
      </w:r>
      <w:r>
        <w:t>该资金用于农村文化建设，举办文艺表演，购买文艺演出专用材料，改善基本公共文化设施条件，加强基层公共文化服务人才队伍建设及引导群众文化消费，提升基层公共文化项目，由文化馆进行演出安排和节目审核，主管部门进行二次审核，确保节目演出质量和时长，保障群众文化水平的提升。</w:t>
      </w:r>
    </w:p>
    <w:p>
      <w:pPr>
        <w:pStyle w:val="44"/>
        <w:ind w:left="280" w:firstLine="562"/>
      </w:pPr>
      <w:r>
        <w:rPr>
          <w:rFonts w:hint="eastAsia"/>
          <w:b/>
          <w:bCs/>
        </w:rPr>
        <w:t>立项依据：</w:t>
      </w:r>
      <w:r>
        <w:t>财教【2013】25号</w:t>
      </w:r>
    </w:p>
    <w:p>
      <w:pPr>
        <w:pStyle w:val="44"/>
        <w:ind w:left="280" w:firstLine="562"/>
        <w:rPr>
          <w:rFonts w:hint="eastAsia" w:eastAsia="仿宋_GB2312"/>
          <w:lang w:val="en-US" w:eastAsia="zh-CN"/>
        </w:rPr>
      </w:pPr>
      <w:r>
        <w:rPr>
          <w:rFonts w:hint="eastAsia"/>
          <w:b/>
          <w:bCs/>
        </w:rPr>
        <w:t>设立的必要性：</w:t>
      </w:r>
      <w:r>
        <w:t>改善基本公共文化设施条件，加强基层公共文化服务人才队伍建设及引导群众文化消费，提升基层公共文化</w:t>
      </w:r>
      <w:r>
        <w:rPr>
          <w:rFonts w:hint="eastAsia"/>
          <w:lang w:val="en-US" w:eastAsia="zh-CN"/>
        </w:rPr>
        <w:t>.</w:t>
      </w:r>
    </w:p>
    <w:p>
      <w:pPr>
        <w:pStyle w:val="44"/>
        <w:ind w:left="280" w:firstLine="562"/>
      </w:pPr>
      <w:r>
        <w:rPr>
          <w:rFonts w:hint="eastAsia"/>
          <w:b/>
          <w:bCs/>
        </w:rPr>
        <w:t>保证项目实施的措施与制度：</w:t>
      </w:r>
      <w:r>
        <w:t>（一）规范管理的原则。基本支出执行县级财政确定的定额标准，优先用于保障各单位正常运转需要；项目支出按照批复的预算和有关制度规定执行。 （二）绩效管理的原则。各单位对预算安排特定用途项目的专项资金，应当按批准的项目和用途使用，专款专用， 不得自行改变项目内容或扩大使用范围， 若需调整， 应按规定程序报批。 （三）先审后付的原则。财务室依照国家有关财务会计制度，对核算单位经费支出原始凭证的真实性、完整性、合法性进行审核，并核对核算单位负责人或授权人预留签名，审核无误后办理结算。对记载不准确、手续不完整的支出凭证，有权要求更正、补充；对不合法、不真实的凭证不予受理。 各单位负责人要切实履行好法定职责，自觉遵守相关财经制度，严格经费支出审批，支持财会人员依法履行职责。 核算单位应自觉接受上级主管部门，财政、审计、监察等有关部门的监督检查，并按照要求如实提供有关资料。</w:t>
      </w:r>
    </w:p>
    <w:p>
      <w:pPr>
        <w:pStyle w:val="44"/>
        <w:ind w:left="280" w:firstLine="562"/>
      </w:pPr>
      <w:r>
        <w:rPr>
          <w:rFonts w:hint="eastAsia"/>
          <w:b/>
          <w:bCs/>
        </w:rPr>
        <w:t>项目实施计划：</w:t>
      </w:r>
      <w:r>
        <w:t>全年在各乡镇行政村进行文艺演出，截止11月结束演出，确保演出地点包含6个乡镇，演出内容包括美丽大宁乡村行、政策宣传等方面，让广大农村群众感受到文化的魅力，在观看节目的同时了解最新的政策，提高文化素养。在支付演出费用时，财务科室通过验收表和印证资料保障演出费用真实有效后，才会进行支付。</w:t>
      </w:r>
    </w:p>
    <w:p>
      <w:pPr>
        <w:widowControl/>
        <w:ind w:firstLine="0" w:firstLineChars="0"/>
        <w:jc w:val="left"/>
      </w:pPr>
      <w:r>
        <w:rPr>
          <w:rFonts w:hint="eastAsia"/>
        </w:rPr>
        <w:t>（二）预算执行情况</w:t>
      </w:r>
    </w:p>
    <w:p>
      <w:pPr>
        <w:ind w:firstLine="0" w:firstLineChars="0"/>
        <w:jc w:val="left"/>
        <w:rPr>
          <w:b/>
          <w:szCs w:val="28"/>
        </w:rPr>
      </w:pPr>
    </w:p>
    <w:tbl>
      <w:tblPr>
        <w:tblStyle w:val="24"/>
        <w:tblW w:w="13972" w:type="dxa"/>
        <w:tblInd w:w="172" w:type="dxa"/>
        <w:tblLayout w:type="fixed"/>
        <w:tblCellMar>
          <w:top w:w="0" w:type="dxa"/>
          <w:left w:w="30" w:type="dxa"/>
          <w:bottom w:w="0" w:type="dxa"/>
          <w:right w:w="30" w:type="dxa"/>
        </w:tblCellMar>
      </w:tblPr>
      <w:tblGrid>
        <w:gridCol w:w="1559"/>
        <w:gridCol w:w="1276"/>
        <w:gridCol w:w="1356"/>
        <w:gridCol w:w="1337"/>
        <w:gridCol w:w="851"/>
        <w:gridCol w:w="850"/>
        <w:gridCol w:w="851"/>
        <w:gridCol w:w="930"/>
        <w:gridCol w:w="2410"/>
        <w:gridCol w:w="2552"/>
      </w:tblGrid>
      <w:tr>
        <w:trPr>
          <w:trHeight w:val="359" w:hRule="atLeast"/>
        </w:trPr>
        <w:tc>
          <w:tcPr>
            <w:tcW w:w="1559"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ascii="仿宋_GB2312"/>
                <w:b/>
                <w:bCs/>
                <w:kern w:val="0"/>
                <w:sz w:val="24"/>
                <w:szCs w:val="24"/>
              </w:rPr>
              <w:t>项目</w:t>
            </w:r>
          </w:p>
        </w:tc>
        <w:tc>
          <w:tcPr>
            <w:tcW w:w="1276" w:type="dxa"/>
            <w:vMerge w:val="restart"/>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行次</w:t>
            </w:r>
          </w:p>
        </w:tc>
        <w:tc>
          <w:tcPr>
            <w:tcW w:w="1356"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ascii="仿宋_GB2312"/>
                <w:b/>
                <w:bCs/>
                <w:kern w:val="0"/>
                <w:sz w:val="24"/>
                <w:szCs w:val="24"/>
              </w:rPr>
              <w:t>年度总金额</w:t>
            </w:r>
            <w:r>
              <w:rPr>
                <w:rFonts w:ascii="仿宋_GB2312"/>
                <w:b/>
                <w:bCs/>
                <w:kern w:val="0"/>
                <w:sz w:val="24"/>
                <w:szCs w:val="24"/>
              </w:rPr>
              <w:t>(</w:t>
            </w:r>
            <w:r>
              <w:rPr>
                <w:rFonts w:hint="eastAsia" w:ascii="仿宋_GB2312"/>
                <w:b/>
                <w:bCs/>
                <w:kern w:val="0"/>
                <w:sz w:val="24"/>
                <w:szCs w:val="24"/>
              </w:rPr>
              <w:t>万元</w:t>
            </w:r>
            <w:r>
              <w:rPr>
                <w:rFonts w:ascii="仿宋_GB2312"/>
                <w:b/>
                <w:bCs/>
                <w:kern w:val="0"/>
                <w:sz w:val="24"/>
                <w:szCs w:val="24"/>
              </w:rPr>
              <w:t>)</w:t>
            </w:r>
          </w:p>
        </w:tc>
        <w:tc>
          <w:tcPr>
            <w:tcW w:w="4819" w:type="dxa"/>
            <w:gridSpan w:val="5"/>
            <w:tcBorders>
              <w:top w:val="single" w:color="000000" w:sz="6" w:space="0"/>
              <w:left w:val="single" w:color="auto" w:sz="4"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财政资金</w:t>
            </w:r>
          </w:p>
        </w:tc>
        <w:tc>
          <w:tcPr>
            <w:tcW w:w="2410"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上年结转资金</w:t>
            </w:r>
            <w:r>
              <w:rPr>
                <w:b/>
                <w:bCs/>
                <w:kern w:val="0"/>
                <w:sz w:val="21"/>
                <w:szCs w:val="21"/>
              </w:rPr>
              <w:t>(</w:t>
            </w:r>
            <w:r>
              <w:rPr>
                <w:rFonts w:hint="eastAsia"/>
                <w:b/>
                <w:bCs/>
                <w:kern w:val="0"/>
                <w:sz w:val="21"/>
                <w:szCs w:val="21"/>
              </w:rPr>
              <w:t>万元</w:t>
            </w:r>
            <w:r>
              <w:rPr>
                <w:b/>
                <w:bCs/>
                <w:kern w:val="0"/>
                <w:sz w:val="21"/>
                <w:szCs w:val="21"/>
              </w:rPr>
              <w:t>)</w:t>
            </w:r>
          </w:p>
        </w:tc>
        <w:tc>
          <w:tcPr>
            <w:tcW w:w="2552" w:type="dxa"/>
            <w:vMerge w:val="restart"/>
            <w:tcBorders>
              <w:top w:val="single" w:color="000000" w:sz="6" w:space="0"/>
              <w:left w:val="single" w:color="auto" w:sz="4" w:space="0"/>
              <w:right w:val="single" w:color="auto" w:sz="4" w:space="0"/>
            </w:tcBorders>
            <w:shd w:val="clear" w:color="auto" w:fill="95B3D7"/>
            <w:vAlign w:val="center"/>
          </w:tcPr>
          <w:p>
            <w:pPr>
              <w:ind w:firstLine="0" w:firstLineChars="0"/>
              <w:jc w:val="center"/>
              <w:rPr>
                <w:rFonts w:ascii="仿宋_GB2312"/>
                <w:b/>
                <w:bCs/>
                <w:kern w:val="0"/>
                <w:sz w:val="24"/>
                <w:szCs w:val="24"/>
              </w:rPr>
            </w:pPr>
            <w:r>
              <w:rPr>
                <w:rFonts w:hint="eastAsia"/>
                <w:b/>
                <w:bCs/>
                <w:kern w:val="0"/>
                <w:sz w:val="21"/>
                <w:szCs w:val="21"/>
              </w:rPr>
              <w:t>其他资金</w:t>
            </w:r>
            <w:r>
              <w:rPr>
                <w:b/>
                <w:bCs/>
                <w:kern w:val="0"/>
                <w:sz w:val="21"/>
                <w:szCs w:val="21"/>
              </w:rPr>
              <w:t>(</w:t>
            </w:r>
            <w:r>
              <w:rPr>
                <w:rFonts w:hint="eastAsia"/>
                <w:b/>
                <w:bCs/>
                <w:kern w:val="0"/>
                <w:sz w:val="21"/>
                <w:szCs w:val="21"/>
              </w:rPr>
              <w:t>万元</w:t>
            </w:r>
            <w:r>
              <w:rPr>
                <w:b/>
                <w:bCs/>
                <w:kern w:val="0"/>
                <w:sz w:val="21"/>
                <w:szCs w:val="21"/>
              </w:rPr>
              <w:t>)</w:t>
            </w:r>
          </w:p>
        </w:tc>
      </w:tr>
      <w:tr>
        <w:tblPrEx>
          <w:tblCellMar>
            <w:top w:w="0" w:type="dxa"/>
            <w:left w:w="30" w:type="dxa"/>
            <w:bottom w:w="0" w:type="dxa"/>
            <w:right w:w="30" w:type="dxa"/>
          </w:tblCellMar>
        </w:tblPrEx>
        <w:trPr>
          <w:trHeight w:val="267" w:hRule="atLeast"/>
        </w:trPr>
        <w:tc>
          <w:tcPr>
            <w:tcW w:w="1559" w:type="dxa"/>
            <w:vMerge w:val="continue"/>
            <w:tcBorders>
              <w:top w:val="single" w:color="auto" w:sz="4" w:space="0"/>
              <w:left w:val="single" w:color="auto" w:sz="4" w:space="0"/>
              <w:bottom w:val="single" w:color="auto" w:sz="4" w:space="0"/>
              <w:right w:val="single" w:color="auto" w:sz="4" w:space="0"/>
            </w:tcBorders>
            <w:shd w:val="solid" w:color="FFFFFF" w:fill="auto"/>
            <w:vAlign w:val="center"/>
          </w:tcPr>
          <w:p>
            <w:pPr>
              <w:widowControl/>
              <w:ind w:firstLine="0" w:firstLineChars="0"/>
              <w:jc w:val="center"/>
              <w:rPr>
                <w:rFonts w:ascii="仿宋_GB2312"/>
                <w:b/>
                <w:bCs/>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56"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1337" w:type="dxa"/>
            <w:tcBorders>
              <w:top w:val="single" w:color="000000" w:sz="6" w:space="0"/>
              <w:left w:val="single" w:color="auto" w:sz="4"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小计</w:t>
            </w:r>
          </w:p>
        </w:tc>
        <w:tc>
          <w:tcPr>
            <w:tcW w:w="851" w:type="dxa"/>
            <w:tcBorders>
              <w:top w:val="single" w:color="000000" w:sz="6" w:space="0"/>
              <w:left w:val="single" w:color="000000" w:sz="6" w:space="0"/>
              <w:bottom w:val="single" w:color="auto" w:sz="4"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中央级</w:t>
            </w:r>
          </w:p>
        </w:tc>
        <w:tc>
          <w:tcPr>
            <w:tcW w:w="850"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省级</w:t>
            </w:r>
          </w:p>
        </w:tc>
        <w:tc>
          <w:tcPr>
            <w:tcW w:w="851" w:type="dxa"/>
            <w:tcBorders>
              <w:top w:val="single" w:color="000000" w:sz="6" w:space="0"/>
              <w:left w:val="single" w:color="000000" w:sz="6" w:space="0"/>
              <w:bottom w:val="single" w:color="000000" w:sz="6" w:space="0"/>
              <w:right w:val="single" w:color="000000" w:sz="6"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市级</w:t>
            </w:r>
          </w:p>
        </w:tc>
        <w:tc>
          <w:tcPr>
            <w:tcW w:w="930" w:type="dxa"/>
            <w:tcBorders>
              <w:top w:val="single" w:color="000000" w:sz="6" w:space="0"/>
              <w:left w:val="single" w:color="000000" w:sz="6" w:space="0"/>
              <w:bottom w:val="single" w:color="000000" w:sz="6" w:space="0"/>
              <w:right w:val="single" w:color="auto" w:sz="4" w:space="0"/>
            </w:tcBorders>
            <w:shd w:val="clear" w:color="auto" w:fill="95B3D7"/>
            <w:vAlign w:val="center"/>
          </w:tcPr>
          <w:p>
            <w:pPr>
              <w:widowControl/>
              <w:ind w:firstLine="0" w:firstLineChars="0"/>
              <w:jc w:val="center"/>
              <w:rPr>
                <w:rFonts w:ascii="仿宋_GB2312"/>
                <w:b/>
                <w:bCs/>
                <w:kern w:val="0"/>
                <w:sz w:val="24"/>
                <w:szCs w:val="24"/>
              </w:rPr>
            </w:pPr>
            <w:r>
              <w:rPr>
                <w:rFonts w:hint="eastAsia"/>
                <w:b/>
                <w:bCs/>
                <w:kern w:val="0"/>
                <w:sz w:val="21"/>
                <w:szCs w:val="21"/>
              </w:rPr>
              <w:t>县区级</w:t>
            </w:r>
          </w:p>
        </w:tc>
        <w:tc>
          <w:tcPr>
            <w:tcW w:w="2410"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c>
          <w:tcPr>
            <w:tcW w:w="2552" w:type="dxa"/>
            <w:vMerge w:val="continue"/>
            <w:tcBorders>
              <w:left w:val="single" w:color="auto" w:sz="4" w:space="0"/>
              <w:bottom w:val="single" w:color="000000" w:sz="6" w:space="0"/>
              <w:right w:val="single" w:color="auto" w:sz="4" w:space="0"/>
            </w:tcBorders>
            <w:shd w:val="clear" w:color="auto" w:fill="95B3D7"/>
            <w:vAlign w:val="center"/>
          </w:tcPr>
          <w:p>
            <w:pPr>
              <w:widowControl/>
              <w:ind w:firstLine="0" w:firstLineChars="0"/>
              <w:jc w:val="right"/>
              <w:rPr>
                <w:rFonts w:ascii="仿宋_GB2312"/>
                <w:b/>
                <w:bCs/>
                <w:kern w:val="0"/>
                <w:sz w:val="24"/>
                <w:szCs w:val="24"/>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年初预算资金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(1)</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5.54</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5.54</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5.54</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blPrEx>
          <w:tblCellMar>
            <w:top w:w="0" w:type="dxa"/>
            <w:left w:w="30" w:type="dxa"/>
            <w:bottom w:w="0" w:type="dxa"/>
            <w:right w:w="30" w:type="dxa"/>
          </w:tblCellMar>
        </w:tblPrEx>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全年预算资金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5.54</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5.54</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5.54</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实际到位资金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(3)</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5.54</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5.54</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5.54</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全年执行资金</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(4)</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5.54</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5.54</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5.54</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p>
        </w:tc>
      </w:tr>
      <w:tr>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资金结余</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(5)=(3)-(4)</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预算到位率</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(6)=(3)/(2)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100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r>
        <w:trPr>
          <w:trHeight w:val="466" w:hRule="atLeast"/>
        </w:trPr>
        <w:tc>
          <w:tcPr>
            <w:tcW w:w="1559"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预算执行率(%)</w:t>
            </w:r>
          </w:p>
        </w:tc>
        <w:tc>
          <w:tcPr>
            <w:tcW w:w="1276" w:type="dxa"/>
            <w:tcBorders>
              <w:top w:val="single" w:color="auto" w:sz="4" w:space="0"/>
              <w:left w:val="single" w:color="auto" w:sz="4" w:space="0"/>
              <w:bottom w:val="single" w:color="auto" w:sz="4" w:space="0"/>
              <w:right w:val="single" w:color="auto" w:sz="4" w:space="0"/>
            </w:tcBorders>
          </w:tcPr>
          <w:p>
            <w:pPr>
              <w:ind w:firstLine="0" w:firstLineChars="0"/>
              <w:jc w:val="center"/>
              <w:rPr>
                <w:sz w:val="21"/>
              </w:rPr>
            </w:pPr>
            <w:r>
              <w:rPr>
                <w:sz w:val="21"/>
              </w:rPr>
              <w:t>(7)=(4)/(2)</w:t>
            </w:r>
          </w:p>
        </w:tc>
        <w:tc>
          <w:tcPr>
            <w:tcW w:w="1356" w:type="dxa"/>
            <w:tcBorders>
              <w:top w:val="single" w:color="000000" w:sz="6" w:space="0"/>
              <w:left w:val="single" w:color="auto" w:sz="4" w:space="0"/>
              <w:bottom w:val="single" w:color="000000" w:sz="6" w:space="0"/>
              <w:right w:val="single" w:color="000000" w:sz="6" w:space="0"/>
            </w:tcBorders>
          </w:tcPr>
          <w:p>
            <w:pPr>
              <w:ind w:firstLine="0" w:firstLineChars="0"/>
              <w:jc w:val="center"/>
              <w:rPr>
                <w:sz w:val="21"/>
              </w:rPr>
            </w:pPr>
            <w:r>
              <w:rPr>
                <w:sz w:val="21"/>
              </w:rPr>
              <w:t>100</w:t>
            </w:r>
          </w:p>
        </w:tc>
        <w:tc>
          <w:tcPr>
            <w:tcW w:w="1337"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851"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93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100</w:t>
            </w:r>
          </w:p>
        </w:tc>
        <w:tc>
          <w:tcPr>
            <w:tcW w:w="2410"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c>
          <w:tcPr>
            <w:tcW w:w="2552" w:type="dxa"/>
            <w:tcBorders>
              <w:top w:val="single" w:color="000000" w:sz="6" w:space="0"/>
              <w:left w:val="single" w:color="000000" w:sz="6" w:space="0"/>
              <w:bottom w:val="single" w:color="000000" w:sz="6" w:space="0"/>
              <w:right w:val="single" w:color="000000" w:sz="6" w:space="0"/>
            </w:tcBorders>
          </w:tcPr>
          <w:p>
            <w:pPr>
              <w:ind w:firstLine="0" w:firstLineChars="0"/>
              <w:jc w:val="center"/>
              <w:rPr>
                <w:sz w:val="21"/>
              </w:rPr>
            </w:pPr>
            <w:r>
              <w:rPr>
                <w:sz w:val="21"/>
              </w:rPr>
              <w:t>0</w:t>
            </w:r>
          </w:p>
        </w:tc>
      </w:tr>
    </w:tbl>
    <w:p>
      <w:pPr>
        <w:pStyle w:val="46"/>
        <w:ind w:left="560"/>
      </w:pPr>
      <w:bookmarkStart w:id="2" w:name="_Toc10086"/>
      <w:r>
        <w:rPr>
          <w:rFonts w:hint="eastAsia"/>
        </w:rPr>
        <w:t>（三）项目绩效目标</w:t>
      </w:r>
      <w:bookmarkEnd w:id="2"/>
    </w:p>
    <w:p>
      <w:pPr>
        <w:pStyle w:val="48"/>
        <w:ind w:left="560"/>
      </w:pPr>
      <w:r>
        <w:rPr>
          <w:rFonts w:hint="eastAsia"/>
        </w:rPr>
        <w:t>（</w:t>
      </w:r>
      <w:r>
        <w:t>1</w:t>
      </w:r>
      <w:r>
        <w:rPr>
          <w:rFonts w:hint="eastAsia"/>
        </w:rPr>
        <w:t>）</w:t>
      </w:r>
      <w:r>
        <w:t xml:space="preserve">. </w:t>
      </w:r>
      <w:r>
        <w:rPr>
          <w:rFonts w:hint="eastAsia"/>
        </w:rPr>
        <w:t>项目实施期绩效目标</w:t>
      </w:r>
    </w:p>
    <w:p>
      <w:pPr>
        <w:pStyle w:val="44"/>
        <w:ind w:left="280" w:firstLine="560"/>
      </w:pPr>
      <w:r>
        <w:t>通过不断的文化建设，使群众在闲暇之余便能感受到文化的魅力，提升群众的精神文化；利用改善后的基本公共文化设施条件，达到加强基层公共文化服务人才队伍建设及引导群众文化消费的作用。</w:t>
      </w:r>
      <w:r>
        <w:tab/>
      </w:r>
    </w:p>
    <w:p>
      <w:pPr>
        <w:pStyle w:val="48"/>
        <w:ind w:left="560"/>
      </w:pPr>
      <w:r>
        <w:rPr>
          <w:rFonts w:hint="eastAsia"/>
        </w:rPr>
        <w:t>（</w:t>
      </w:r>
      <w:r>
        <w:t>2</w:t>
      </w:r>
      <w:r>
        <w:rPr>
          <w:rFonts w:hint="eastAsia"/>
        </w:rPr>
        <w:t>）</w:t>
      </w:r>
      <w:r>
        <w:t xml:space="preserve">. </w:t>
      </w:r>
      <w:r>
        <w:rPr>
          <w:rFonts w:hint="eastAsia"/>
        </w:rPr>
        <w:t>项目年度目标</w:t>
      </w:r>
    </w:p>
    <w:p>
      <w:pPr>
        <w:pStyle w:val="44"/>
        <w:ind w:left="280" w:firstLine="560"/>
      </w:pPr>
      <w:r>
        <w:t>通过不断的文化建设，使群众在闲暇之余便能感受到文化的魅力，提升群众的精神文化；利用改善后的基本公共文化设施条件，达到加强基层公共文化服务人才队伍建设及引导群众文化消费的作用。</w:t>
      </w:r>
    </w:p>
    <w:p>
      <w:pPr>
        <w:pStyle w:val="52"/>
        <w:rPr>
          <w:rFonts w:ascii="仿宋" w:hAnsi="仿宋" w:eastAsia="仿宋" w:cs="仿宋"/>
          <w:b/>
          <w:bCs w:val="0"/>
        </w:rPr>
      </w:pPr>
      <w:bookmarkStart w:id="3" w:name="_Toc20806"/>
      <w:r>
        <w:rPr>
          <w:rFonts w:hint="eastAsia" w:ascii="仿宋" w:hAnsi="仿宋" w:eastAsia="仿宋" w:cs="仿宋"/>
          <w:b/>
          <w:bCs w:val="0"/>
        </w:rPr>
        <w:t>二、项目绩效情况</w:t>
      </w:r>
      <w:bookmarkEnd w:id="3"/>
    </w:p>
    <w:p>
      <w:pPr>
        <w:pStyle w:val="44"/>
        <w:ind w:left="140" w:leftChars="50" w:firstLine="560"/>
      </w:pPr>
      <w:r>
        <w:rPr>
          <w:rFonts w:hint="eastAsia"/>
        </w:rPr>
        <w:t>综合考虑预算执行情况、产出、效益、服务对象满意度各方面因素，通过数据采集及分析，最终评分结果：</w:t>
      </w:r>
      <w:r>
        <w:t>农村文化建设资金</w:t>
      </w:r>
      <w:r>
        <w:rPr>
          <w:rFonts w:hint="eastAsia"/>
        </w:rPr>
        <w:t>项目绩效自评价结果为</w:t>
      </w:r>
      <w:r>
        <w:t>:</w:t>
      </w:r>
      <w:r>
        <w:rPr>
          <w:rFonts w:hint="eastAsia"/>
        </w:rPr>
        <w:t>总得分</w:t>
      </w:r>
      <w:r>
        <w:t>8</w:t>
      </w:r>
      <w:r>
        <w:rPr>
          <w:rFonts w:hint="eastAsia"/>
          <w:lang w:val="en-US" w:eastAsia="zh-CN"/>
        </w:rPr>
        <w:t>9.5</w:t>
      </w:r>
      <w:r>
        <w:rPr>
          <w:rFonts w:hint="eastAsia"/>
        </w:rPr>
        <w:t>分，属于</w:t>
      </w:r>
      <w:r>
        <w:t>"良好"</w:t>
      </w:r>
      <w:r>
        <w:rPr>
          <w:rFonts w:hint="eastAsia"/>
        </w:rPr>
        <w:t>。</w:t>
      </w:r>
    </w:p>
    <w:p>
      <w:pPr>
        <w:pStyle w:val="46"/>
        <w:ind w:left="560"/>
      </w:pPr>
      <w:bookmarkStart w:id="4" w:name="_Toc12092"/>
      <w:r>
        <w:rPr>
          <w:rFonts w:hint="eastAsia"/>
        </w:rPr>
        <w:t>（一）预算执行情况</w:t>
      </w:r>
      <w:bookmarkEnd w:id="4"/>
    </w:p>
    <w:tbl>
      <w:tblPr>
        <w:tblStyle w:val="24"/>
        <w:tblW w:w="0" w:type="auto"/>
        <w:jc w:val="center"/>
        <w:tblLayout w:type="fixed"/>
        <w:tblCellMar>
          <w:top w:w="0" w:type="dxa"/>
          <w:left w:w="108" w:type="dxa"/>
          <w:bottom w:w="0" w:type="dxa"/>
          <w:right w:w="108" w:type="dxa"/>
        </w:tblCellMar>
      </w:tblPr>
      <w:tblGrid>
        <w:gridCol w:w="1712"/>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hint="eastAsia" w:ascii="Times New Roman" w:hAnsi="Times New Roman" w:cs="Times New Roman"/>
                <w:bCs/>
                <w:kern w:val="0"/>
                <w:sz w:val="21"/>
                <w:szCs w:val="21"/>
              </w:rPr>
              <w:t>预算执行率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r>
    </w:tbl>
    <w:p>
      <w:pPr>
        <w:widowControl/>
        <w:ind w:firstLine="0" w:firstLineChars="0"/>
        <w:jc w:val="left"/>
        <w:rPr>
          <w:szCs w:val="44"/>
        </w:rPr>
      </w:pPr>
    </w:p>
    <w:p>
      <w:pPr>
        <w:pStyle w:val="46"/>
        <w:ind w:left="560"/>
      </w:pPr>
      <w:bookmarkStart w:id="5" w:name="_Toc17162"/>
      <w:r>
        <w:rPr>
          <w:rFonts w:hint="eastAsia"/>
        </w:rPr>
        <w:t>（二）项目产出情况</w:t>
      </w:r>
      <w:bookmarkEnd w:id="5"/>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开展文化活动</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5次</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文化活动开展质量</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合格</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12</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时效指标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文化活动开展及时性</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及时</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12</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成本指标</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5.54</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5.54万元</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r>
    </w:tbl>
    <w:p>
      <w:pPr>
        <w:ind w:firstLine="0" w:firstLineChars="0"/>
        <w:rPr>
          <w:szCs w:val="44"/>
        </w:rPr>
      </w:pPr>
    </w:p>
    <w:p>
      <w:pPr>
        <w:pStyle w:val="46"/>
        <w:ind w:left="560"/>
      </w:pPr>
      <w:bookmarkStart w:id="6" w:name="_Toc32064"/>
      <w:r>
        <w:rPr>
          <w:rFonts w:hint="eastAsia"/>
        </w:rPr>
        <w:t>（三）项目效益情况</w:t>
      </w:r>
      <w:bookmarkEnd w:id="6"/>
    </w:p>
    <w:tbl>
      <w:tblPr>
        <w:tblStyle w:val="24"/>
        <w:tblW w:w="0" w:type="auto"/>
        <w:jc w:val="center"/>
        <w:tblLayout w:type="fixed"/>
        <w:tblCellMar>
          <w:top w:w="0" w:type="dxa"/>
          <w:left w:w="108" w:type="dxa"/>
          <w:bottom w:w="0" w:type="dxa"/>
          <w:right w:w="108" w:type="dxa"/>
        </w:tblCellMar>
      </w:tblPr>
      <w:tblGrid>
        <w:gridCol w:w="1404"/>
        <w:gridCol w:w="1594"/>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1594"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社会效益</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提升文化建设</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提升</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12.75</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可持续影响指标</w:t>
            </w:r>
          </w:p>
        </w:tc>
        <w:tc>
          <w:tcPr>
            <w:tcW w:w="1594"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hint="eastAsia" w:ascii="仿宋" w:hAnsi="等线" w:eastAsia="仿宋" w:cs="仿宋"/>
                <w:color w:val="000000"/>
                <w:kern w:val="0"/>
                <w:sz w:val="24"/>
                <w:szCs w:val="24"/>
                <w:highlight w:val="white"/>
                <w:lang w:val="en-US" w:eastAsia="zh-CN"/>
              </w:rPr>
              <w:t>1</w:t>
            </w:r>
            <w:r>
              <w:rPr>
                <w:rFonts w:ascii="仿宋" w:hAnsi="等线" w:eastAsia="仿宋" w:cs="仿宋"/>
                <w:color w:val="000000"/>
                <w:kern w:val="0"/>
                <w:sz w:val="24"/>
                <w:szCs w:val="24"/>
                <w:highlight w:val="white"/>
              </w:rPr>
              <w:t>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85%</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12.75</w:t>
            </w:r>
          </w:p>
        </w:tc>
      </w:tr>
    </w:tbl>
    <w:p>
      <w:pPr>
        <w:widowControl/>
        <w:ind w:firstLine="0" w:firstLineChars="0"/>
        <w:jc w:val="left"/>
        <w:rPr>
          <w:rFonts w:hint="eastAsia"/>
        </w:rPr>
      </w:pPr>
    </w:p>
    <w:p>
      <w:pPr>
        <w:widowControl/>
        <w:ind w:firstLine="0" w:firstLineChars="0"/>
        <w:jc w:val="left"/>
      </w:pPr>
      <w:r>
        <w:rPr>
          <w:rFonts w:hint="eastAsia"/>
        </w:rPr>
        <w:t>（四）项目满意度情况</w:t>
      </w:r>
    </w:p>
    <w:tbl>
      <w:tblPr>
        <w:tblStyle w:val="24"/>
        <w:tblW w:w="0" w:type="auto"/>
        <w:jc w:val="center"/>
        <w:tblLayout w:type="fixed"/>
        <w:tblCellMar>
          <w:top w:w="0" w:type="dxa"/>
          <w:left w:w="108" w:type="dxa"/>
          <w:bottom w:w="0" w:type="dxa"/>
          <w:right w:w="108" w:type="dxa"/>
        </w:tblCellMar>
      </w:tblPr>
      <w:tblGrid>
        <w:gridCol w:w="1404"/>
        <w:gridCol w:w="2916"/>
        <w:gridCol w:w="1381"/>
        <w:gridCol w:w="1381"/>
        <w:gridCol w:w="1381"/>
        <w:gridCol w:w="1381"/>
      </w:tblGrid>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二级指标</w:t>
            </w:r>
          </w:p>
        </w:tc>
        <w:tc>
          <w:tcPr>
            <w:tcW w:w="2916" w:type="dxa"/>
            <w:tcBorders>
              <w:top w:val="single" w:color="000000" w:sz="4" w:space="0"/>
              <w:left w:val="nil"/>
              <w:bottom w:val="single" w:color="000000" w:sz="4" w:space="0"/>
              <w:right w:val="single" w:color="000000"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三级指标</w:t>
            </w:r>
          </w:p>
        </w:tc>
        <w:tc>
          <w:tcPr>
            <w:tcW w:w="1381" w:type="dxa"/>
            <w:tcBorders>
              <w:top w:val="single" w:color="000000" w:sz="4" w:space="0"/>
              <w:left w:val="nil"/>
              <w:bottom w:val="single" w:color="000000"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权重</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120" w:firstLineChars="5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目标值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业绩值</w:t>
            </w:r>
          </w:p>
        </w:tc>
        <w:tc>
          <w:tcPr>
            <w:tcW w:w="1381" w:type="dxa"/>
            <w:tcBorders>
              <w:top w:val="single" w:color="auto" w:sz="4" w:space="0"/>
              <w:left w:val="single" w:color="auto" w:sz="4" w:space="0"/>
              <w:bottom w:val="single" w:color="auto" w:sz="4" w:space="0"/>
              <w:right w:val="single" w:color="auto" w:sz="4" w:space="0"/>
            </w:tcBorders>
            <w:shd w:val="clear" w:color="000000" w:fill="95B3D7"/>
            <w:vAlign w:val="center"/>
          </w:tcPr>
          <w:p>
            <w:pPr>
              <w:widowControl/>
              <w:spacing w:line="240" w:lineRule="atLeast"/>
              <w:ind w:firstLine="0" w:firstLineChars="0"/>
              <w:jc w:val="center"/>
              <w:rPr>
                <w:rFonts w:ascii="Times New Roman" w:hAnsi="Times New Roman" w:cs="Times New Roman"/>
                <w:b/>
                <w:bCs/>
                <w:kern w:val="0"/>
                <w:sz w:val="24"/>
                <w:szCs w:val="24"/>
              </w:rPr>
            </w:pPr>
            <w:r>
              <w:rPr>
                <w:rFonts w:hint="eastAsia" w:ascii="Times New Roman" w:hAnsi="Times New Roman" w:cs="Times New Roman"/>
                <w:b/>
                <w:bCs/>
                <w:kern w:val="0"/>
                <w:sz w:val="24"/>
                <w:szCs w:val="24"/>
              </w:rPr>
              <w:t>得分</w:t>
            </w:r>
          </w:p>
        </w:tc>
      </w:tr>
      <w:tr>
        <w:tblPrEx>
          <w:tblCellMar>
            <w:top w:w="0" w:type="dxa"/>
            <w:left w:w="108" w:type="dxa"/>
            <w:bottom w:w="0" w:type="dxa"/>
            <w:right w:w="108" w:type="dxa"/>
          </w:tblCellMar>
        </w:tblPrEx>
        <w:trPr>
          <w:trHeight w:val="728" w:hRule="atLeast"/>
          <w:jc w:val="center"/>
        </w:trPr>
        <w:tc>
          <w:tcPr>
            <w:tcW w:w="14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服务对象满意度指标</w:t>
            </w:r>
          </w:p>
        </w:tc>
        <w:tc>
          <w:tcPr>
            <w:tcW w:w="2916" w:type="dxa"/>
            <w:tcBorders>
              <w:top w:val="single" w:color="000000" w:sz="4" w:space="0"/>
              <w:left w:val="nil"/>
              <w:bottom w:val="single" w:color="000000" w:sz="4" w:space="0"/>
              <w:right w:val="single" w:color="000000"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群众满意度</w:t>
            </w:r>
          </w:p>
        </w:tc>
        <w:tc>
          <w:tcPr>
            <w:tcW w:w="1381" w:type="dxa"/>
            <w:tcBorders>
              <w:top w:val="single" w:color="000000" w:sz="4" w:space="0"/>
              <w:left w:val="nil"/>
              <w:bottom w:val="single" w:color="000000" w:sz="4" w:space="0"/>
              <w:right w:val="single" w:color="auto" w:sz="4" w:space="0"/>
            </w:tcBorders>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381"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10</w:t>
            </w:r>
          </w:p>
        </w:tc>
      </w:tr>
    </w:tbl>
    <w:p>
      <w:pPr>
        <w:widowControl/>
        <w:ind w:firstLine="0" w:firstLineChars="0"/>
        <w:jc w:val="left"/>
        <w:rPr>
          <w:szCs w:val="44"/>
        </w:rPr>
      </w:pPr>
    </w:p>
    <w:p>
      <w:pPr>
        <w:pStyle w:val="52"/>
        <w:rPr>
          <w:rFonts w:ascii="仿宋" w:hAnsi="仿宋" w:eastAsia="仿宋" w:cs="仿宋"/>
          <w:b/>
          <w:bCs w:val="0"/>
        </w:rPr>
      </w:pPr>
      <w:bookmarkStart w:id="7" w:name="_Toc12717"/>
      <w:r>
        <w:rPr>
          <w:rFonts w:hint="eastAsia" w:ascii="仿宋" w:hAnsi="仿宋" w:eastAsia="仿宋" w:cs="仿宋"/>
          <w:b/>
          <w:bCs w:val="0"/>
        </w:rPr>
        <w:t>三、</w:t>
      </w:r>
      <w:bookmarkStart w:id="8" w:name="_Toc17451"/>
      <w:bookmarkStart w:id="9" w:name="_Toc23655"/>
      <w:r>
        <w:rPr>
          <w:rFonts w:hint="eastAsia" w:ascii="仿宋" w:hAnsi="仿宋" w:eastAsia="仿宋" w:cs="仿宋"/>
          <w:b/>
          <w:bCs w:val="0"/>
        </w:rPr>
        <w:t>项目绩效分析</w:t>
      </w:r>
      <w:bookmarkEnd w:id="7"/>
      <w:bookmarkEnd w:id="8"/>
      <w:bookmarkEnd w:id="9"/>
    </w:p>
    <w:p>
      <w:pPr>
        <w:pStyle w:val="44"/>
        <w:numPr>
          <w:ilvl w:val="0"/>
          <w:numId w:val="1"/>
        </w:numPr>
        <w:ind w:left="700" w:leftChars="250" w:firstLineChars="0"/>
        <w:rPr>
          <w:rFonts w:ascii="仿宋_GB2312"/>
          <w:b/>
        </w:rPr>
      </w:pPr>
      <w:r>
        <w:rPr>
          <w:rFonts w:hint="eastAsia" w:ascii="仿宋_GB2312"/>
          <w:b/>
        </w:rPr>
        <w:t>项目实施和预算执行情况及分析</w:t>
      </w:r>
    </w:p>
    <w:p>
      <w:pPr>
        <w:pStyle w:val="44"/>
        <w:ind w:firstLine="1120" w:firstLineChars="400"/>
        <w:rPr>
          <w:rFonts w:ascii="仿宋_GB2312"/>
          <w:bCs/>
        </w:rPr>
      </w:pPr>
      <w:r>
        <w:rPr>
          <w:rFonts w:hint="eastAsia" w:ascii="仿宋_GB2312"/>
          <w:bCs/>
          <w:lang w:eastAsia="zh-CN"/>
        </w:rPr>
        <w:t>农村文化建设资金是公共文化服务体系建设资金的县级配套资金，只要用于提升公共文化服务体系；资金到位及时，支出也及时，保障工作顺利完成的同时也无结余资金。</w:t>
      </w:r>
    </w:p>
    <w:p>
      <w:pPr>
        <w:pStyle w:val="44"/>
        <w:numPr>
          <w:ilvl w:val="0"/>
          <w:numId w:val="1"/>
        </w:numPr>
        <w:ind w:left="700" w:leftChars="250" w:firstLineChars="0"/>
        <w:rPr>
          <w:rFonts w:ascii="仿宋_GB2312"/>
          <w:b/>
        </w:rPr>
      </w:pPr>
      <w:r>
        <w:rPr>
          <w:rFonts w:hint="eastAsia" w:ascii="仿宋_GB2312"/>
          <w:b/>
        </w:rPr>
        <w:t>产出情况及分析</w:t>
      </w:r>
    </w:p>
    <w:p>
      <w:pPr>
        <w:pStyle w:val="44"/>
        <w:ind w:firstLine="840" w:firstLineChars="300"/>
        <w:rPr>
          <w:rFonts w:ascii="仿宋_GB2312"/>
          <w:bCs/>
        </w:rPr>
      </w:pPr>
      <w:r>
        <w:rPr>
          <w:rFonts w:hint="eastAsia" w:ascii="仿宋_GB2312"/>
          <w:bCs/>
          <w:lang w:val="en-US" w:eastAsia="zh-CN"/>
        </w:rPr>
        <w:t>农村文化建设资金主要用于农村文化活动的开展，其中包括文艺演出及为村委配备文艺设施等，通过全年举办文艺活动，即</w:t>
      </w:r>
      <w:r>
        <w:rPr>
          <w:rFonts w:hint="eastAsia"/>
        </w:rPr>
        <w:t>提升群众的精神</w:t>
      </w:r>
      <w:r>
        <w:rPr>
          <w:rFonts w:hint="eastAsia"/>
          <w:lang w:eastAsia="zh-CN"/>
        </w:rPr>
        <w:t>层面</w:t>
      </w:r>
      <w:r>
        <w:rPr>
          <w:rFonts w:hint="eastAsia"/>
        </w:rPr>
        <w:t>，</w:t>
      </w:r>
      <w:r>
        <w:rPr>
          <w:rFonts w:hint="eastAsia"/>
          <w:lang w:eastAsia="zh-CN"/>
        </w:rPr>
        <w:t>又</w:t>
      </w:r>
      <w:r>
        <w:rPr>
          <w:rFonts w:hint="eastAsia"/>
        </w:rPr>
        <w:t>丰富群众文化生活；</w:t>
      </w:r>
      <w:r>
        <w:rPr>
          <w:rFonts w:hint="eastAsia"/>
          <w:lang w:eastAsia="zh-CN"/>
        </w:rPr>
        <w:t>有</w:t>
      </w:r>
      <w:r>
        <w:rPr>
          <w:rFonts w:hint="eastAsia"/>
        </w:rPr>
        <w:t>利用改善</w:t>
      </w:r>
      <w:r>
        <w:rPr>
          <w:rFonts w:hint="eastAsia"/>
          <w:lang w:eastAsia="zh-CN"/>
        </w:rPr>
        <w:t>基层公共文化服务体系建设</w:t>
      </w:r>
      <w:r>
        <w:rPr>
          <w:rFonts w:hint="eastAsia"/>
        </w:rPr>
        <w:t>，达到加强基层公共文化服务人才队伍建设及引导群众文化消费的作用</w:t>
      </w:r>
      <w:r>
        <w:rPr>
          <w:rFonts w:hint="eastAsia" w:ascii="仿宋_GB2312"/>
          <w:bCs/>
          <w:lang w:val="en-US" w:eastAsia="zh-CN"/>
        </w:rPr>
        <w:t>。</w:t>
      </w:r>
    </w:p>
    <w:p>
      <w:pPr>
        <w:pStyle w:val="44"/>
        <w:numPr>
          <w:ilvl w:val="0"/>
          <w:numId w:val="1"/>
        </w:numPr>
        <w:ind w:left="700" w:leftChars="250" w:firstLineChars="0"/>
        <w:rPr>
          <w:rFonts w:ascii="仿宋_GB2312"/>
          <w:b/>
        </w:rPr>
      </w:pPr>
      <w:r>
        <w:rPr>
          <w:rFonts w:hint="eastAsia" w:ascii="仿宋_GB2312"/>
          <w:b/>
        </w:rPr>
        <w:t>效益情况及分析</w:t>
      </w:r>
    </w:p>
    <w:p>
      <w:pPr>
        <w:pStyle w:val="44"/>
        <w:ind w:left="0" w:leftChars="0" w:firstLine="560" w:firstLineChars="200"/>
        <w:rPr>
          <w:rFonts w:ascii="仿宋_GB2312"/>
          <w:bCs/>
        </w:rPr>
      </w:pPr>
      <w:r>
        <w:rPr>
          <w:rFonts w:hint="eastAsia" w:ascii="仿宋_GB2312"/>
          <w:bCs/>
          <w:lang w:val="en-US" w:eastAsia="zh-CN"/>
        </w:rPr>
        <w:t>文艺演出为积极乐观向上的内容，有助于提升公共文化服务体系，丰富群众生活，提高群众文化素养。</w:t>
      </w:r>
    </w:p>
    <w:p>
      <w:pPr>
        <w:pStyle w:val="44"/>
        <w:numPr>
          <w:ilvl w:val="0"/>
          <w:numId w:val="1"/>
        </w:numPr>
        <w:ind w:left="700" w:leftChars="250" w:firstLineChars="0"/>
        <w:rPr>
          <w:rFonts w:ascii="仿宋_GB2312"/>
          <w:b/>
        </w:rPr>
      </w:pPr>
      <w:r>
        <w:rPr>
          <w:rFonts w:hint="eastAsia" w:ascii="仿宋_GB2312"/>
          <w:b/>
        </w:rPr>
        <w:t>满意度情况及分析</w:t>
      </w:r>
    </w:p>
    <w:p>
      <w:pPr>
        <w:pStyle w:val="44"/>
        <w:ind w:left="0" w:leftChars="0" w:firstLine="560" w:firstLineChars="200"/>
        <w:rPr>
          <w:rFonts w:ascii="仿宋_GB2312"/>
          <w:bCs/>
        </w:rPr>
      </w:pPr>
      <w:bookmarkStart w:id="10" w:name="_Toc24424"/>
      <w:r>
        <w:rPr>
          <w:rFonts w:hint="eastAsia" w:ascii="仿宋_GB2312"/>
          <w:bCs/>
          <w:lang w:eastAsia="zh-CN"/>
        </w:rPr>
        <w:t>文艺演出将文化带到群众的家门口，让群众参与其中，使得群众满意度较高，文化工作得到了肯定。</w:t>
      </w:r>
    </w:p>
    <w:p>
      <w:pPr>
        <w:pStyle w:val="52"/>
      </w:pPr>
      <w:r>
        <w:rPr>
          <w:rFonts w:hint="eastAsia" w:ascii="仿宋" w:hAnsi="仿宋" w:eastAsia="仿宋" w:cs="仿宋"/>
          <w:b/>
          <w:bCs w:val="0"/>
        </w:rPr>
        <w:t>四、项目主要经验做法</w:t>
      </w:r>
      <w:bookmarkEnd w:id="10"/>
      <w:r>
        <w:t xml:space="preserve"> </w:t>
      </w:r>
    </w:p>
    <w:p>
      <w:pPr>
        <w:pStyle w:val="44"/>
        <w:ind w:firstLine="840" w:firstLineChars="300"/>
      </w:pPr>
      <w:r>
        <w:rPr>
          <w:rFonts w:hint="eastAsia"/>
        </w:rPr>
        <w:t>通过不断的文化建设，使群众在闲暇之余便能感受到文化的魅力，提升群众的精神文化，丰富群众文化生活；利用改善后的基本公共文化设施条件，达到加强基层公共文化服务人才队伍建设及引导群众文化消费的作用。</w:t>
      </w:r>
    </w:p>
    <w:p>
      <w:pPr>
        <w:pStyle w:val="52"/>
        <w:rPr>
          <w:rFonts w:ascii="仿宋" w:hAnsi="仿宋" w:eastAsia="仿宋" w:cs="仿宋"/>
          <w:b/>
          <w:bCs w:val="0"/>
        </w:rPr>
      </w:pPr>
      <w:bookmarkStart w:id="11" w:name="_Toc22690"/>
      <w:r>
        <w:rPr>
          <w:rFonts w:hint="eastAsia" w:ascii="仿宋" w:hAnsi="仿宋" w:eastAsia="仿宋" w:cs="仿宋"/>
          <w:b/>
          <w:bCs w:val="0"/>
        </w:rPr>
        <w:t>五、项目管理中存在问题及原因分析</w:t>
      </w:r>
      <w:bookmarkEnd w:id="11"/>
    </w:p>
    <w:p>
      <w:pPr>
        <w:pStyle w:val="44"/>
        <w:ind w:firstLine="840" w:firstLineChars="300"/>
      </w:pPr>
      <w:r>
        <w:rPr>
          <w:rFonts w:hint="eastAsia"/>
        </w:rPr>
        <w:t>从项目的实施情况看，存在的主要不足表现为：在政策宣传方面还是有不足之处，需要弥补。</w:t>
      </w:r>
    </w:p>
    <w:p>
      <w:pPr>
        <w:pStyle w:val="52"/>
        <w:rPr>
          <w:rFonts w:ascii="仿宋" w:hAnsi="仿宋" w:eastAsia="仿宋" w:cs="仿宋"/>
          <w:b/>
          <w:bCs w:val="0"/>
        </w:rPr>
      </w:pPr>
      <w:bookmarkStart w:id="12" w:name="_Toc31589"/>
      <w:r>
        <w:rPr>
          <w:rFonts w:hint="eastAsia" w:ascii="仿宋" w:hAnsi="仿宋" w:eastAsia="仿宋" w:cs="仿宋"/>
          <w:b/>
          <w:bCs w:val="0"/>
        </w:rPr>
        <w:t>六、进一步加强项目管理措施及建议</w:t>
      </w:r>
      <w:bookmarkEnd w:id="12"/>
    </w:p>
    <w:p>
      <w:pPr>
        <w:pStyle w:val="46"/>
        <w:ind w:left="560"/>
        <w:rPr>
          <w:rFonts w:hint="eastAsia"/>
        </w:rPr>
      </w:pPr>
      <w:bookmarkStart w:id="13" w:name="_Toc26291"/>
      <w:bookmarkStart w:id="14" w:name="_Toc12870"/>
      <w:bookmarkStart w:id="15" w:name="_Toc64998062"/>
      <w:bookmarkStart w:id="16" w:name="_Toc1894"/>
      <w:r>
        <w:rPr>
          <w:rFonts w:hint="eastAsia"/>
        </w:rPr>
        <w:t>（一）预算安排和执行方面</w:t>
      </w:r>
      <w:bookmarkEnd w:id="13"/>
      <w:bookmarkEnd w:id="14"/>
      <w:bookmarkEnd w:id="15"/>
      <w:bookmarkEnd w:id="16"/>
    </w:p>
    <w:p>
      <w:pPr>
        <w:pStyle w:val="44"/>
        <w:ind w:firstLine="560"/>
        <w:rPr>
          <w:rFonts w:hint="eastAsia"/>
        </w:rPr>
      </w:pPr>
      <w:r>
        <w:rPr>
          <w:rFonts w:hint="eastAsia"/>
        </w:rPr>
        <w:tab/>
      </w:r>
      <w:r>
        <w:rPr>
          <w:rFonts w:hint="eastAsia"/>
        </w:rPr>
        <w:t>预算安排方面及时制定合理的管理制度，保证预算资金到位及时，通过财务管理制度保证预算执行率。</w:t>
      </w:r>
    </w:p>
    <w:p>
      <w:pPr>
        <w:pStyle w:val="46"/>
        <w:ind w:left="0" w:leftChars="0" w:firstLine="562" w:firstLineChars="200"/>
        <w:rPr>
          <w:rFonts w:hint="eastAsia"/>
        </w:rPr>
      </w:pPr>
      <w:bookmarkStart w:id="17" w:name="_Toc64998064"/>
      <w:bookmarkStart w:id="18" w:name="_Toc11096"/>
      <w:bookmarkStart w:id="19" w:name="_Toc14701"/>
      <w:bookmarkStart w:id="20" w:name="_Toc27956"/>
      <w:r>
        <w:rPr>
          <w:rFonts w:hint="eastAsia"/>
        </w:rPr>
        <w:t>（</w:t>
      </w:r>
      <w:r>
        <w:rPr>
          <w:rFonts w:hint="eastAsia"/>
          <w:lang w:eastAsia="zh-CN"/>
        </w:rPr>
        <w:t>二</w:t>
      </w:r>
      <w:r>
        <w:rPr>
          <w:rFonts w:hint="eastAsia"/>
        </w:rPr>
        <w:t>） 项目管理方面</w:t>
      </w:r>
      <w:bookmarkEnd w:id="17"/>
      <w:bookmarkEnd w:id="18"/>
      <w:bookmarkEnd w:id="19"/>
      <w:bookmarkEnd w:id="20"/>
    </w:p>
    <w:p>
      <w:pPr>
        <w:pStyle w:val="44"/>
        <w:ind w:firstLine="560"/>
        <w:rPr>
          <w:rFonts w:hint="eastAsia"/>
        </w:rPr>
      </w:pPr>
      <w:r>
        <w:rPr>
          <w:rFonts w:hint="eastAsia"/>
        </w:rPr>
        <w:tab/>
      </w:r>
      <w:r>
        <w:rPr>
          <w:rFonts w:hint="eastAsia"/>
        </w:rPr>
        <w:t>通过不断的文化建设，使群众在闲暇之余便能感受到文化的魅力，提升群众的精神文化，丰富群众文化生活；利用改善后的基本公共文化设施条件，达到加强基层公共文化服务人才队伍建设及引导群众文化消费的作用。</w:t>
      </w:r>
    </w:p>
    <w:p>
      <w:pPr>
        <w:pStyle w:val="46"/>
        <w:ind w:left="0" w:leftChars="0" w:firstLine="562" w:firstLineChars="200"/>
        <w:rPr>
          <w:rFonts w:hint="eastAsia"/>
        </w:rPr>
      </w:pPr>
      <w:bookmarkStart w:id="21" w:name="_Toc30433"/>
      <w:bookmarkStart w:id="22" w:name="_Toc11349"/>
      <w:bookmarkStart w:id="23" w:name="_Toc18438"/>
      <w:bookmarkStart w:id="24" w:name="_Toc64998065"/>
      <w:r>
        <w:rPr>
          <w:rFonts w:hint="eastAsia"/>
        </w:rPr>
        <w:t>（</w:t>
      </w:r>
      <w:r>
        <w:rPr>
          <w:rFonts w:hint="eastAsia"/>
          <w:lang w:eastAsia="zh-CN"/>
        </w:rPr>
        <w:t>三</w:t>
      </w:r>
      <w:r>
        <w:rPr>
          <w:rFonts w:hint="eastAsia"/>
        </w:rPr>
        <w:t>）资金管理方面</w:t>
      </w:r>
      <w:bookmarkEnd w:id="21"/>
      <w:bookmarkEnd w:id="22"/>
      <w:bookmarkEnd w:id="23"/>
      <w:bookmarkEnd w:id="24"/>
    </w:p>
    <w:p>
      <w:pPr>
        <w:pStyle w:val="44"/>
        <w:ind w:firstLine="560"/>
        <w:sectPr>
          <w:footerReference r:id="rId11" w:type="default"/>
          <w:pgSz w:w="16838" w:h="11906" w:orient="landscape"/>
          <w:pgMar w:top="1800" w:right="1440" w:bottom="1800" w:left="1440" w:header="851" w:footer="992" w:gutter="0"/>
          <w:pgNumType w:start="1"/>
          <w:cols w:space="425" w:num="1"/>
          <w:docGrid w:type="lines" w:linePitch="381" w:charSpace="0"/>
        </w:sectPr>
      </w:pPr>
      <w:r>
        <w:rPr>
          <w:rFonts w:hint="eastAsia"/>
        </w:rPr>
        <w:tab/>
      </w:r>
      <w:r>
        <w:rPr>
          <w:rFonts w:hint="eastAsia"/>
        </w:rPr>
        <w:t>加大对</w:t>
      </w:r>
      <w:r>
        <w:rPr>
          <w:rFonts w:hint="eastAsia"/>
          <w:lang w:eastAsia="zh-CN"/>
        </w:rPr>
        <w:t>文化</w:t>
      </w:r>
      <w:r>
        <w:rPr>
          <w:rFonts w:hint="eastAsia"/>
        </w:rPr>
        <w:t>事业的资金投入，对每一笔资金做到合理、有效的使用，通过财务管理制度认真监督每一笔资金的动向，确保真实、有效</w:t>
      </w:r>
      <w:r>
        <w:rPr>
          <w:rFonts w:hint="eastAsia"/>
          <w:lang w:val="en-US" w:eastAsia="zh-CN"/>
        </w:rPr>
        <w:t>。</w:t>
      </w:r>
    </w:p>
    <w:p>
      <w:pPr>
        <w:pStyle w:val="52"/>
        <w:rPr>
          <w:rFonts w:ascii="仿宋" w:hAnsi="仿宋" w:eastAsia="仿宋" w:cs="仿宋"/>
          <w:b/>
          <w:bCs w:val="0"/>
        </w:rPr>
      </w:pPr>
      <w:bookmarkStart w:id="25" w:name="_Toc24316"/>
      <w:r>
        <w:rPr>
          <w:rFonts w:hint="eastAsia" w:ascii="仿宋" w:hAnsi="仿宋" w:eastAsia="仿宋" w:cs="仿宋"/>
          <w:b/>
          <w:bCs w:val="0"/>
        </w:rPr>
        <w:t>附件</w:t>
      </w:r>
      <w:r>
        <w:rPr>
          <w:rFonts w:ascii="仿宋" w:hAnsi="仿宋" w:eastAsia="仿宋" w:cs="仿宋"/>
          <w:b/>
          <w:bCs w:val="0"/>
        </w:rPr>
        <w:t>1.</w:t>
      </w:r>
      <w:r>
        <w:rPr>
          <w:rFonts w:hint="eastAsia" w:ascii="仿宋" w:hAnsi="仿宋" w:eastAsia="仿宋" w:cs="仿宋"/>
          <w:b/>
          <w:bCs w:val="0"/>
        </w:rPr>
        <w:t>项目支出绩效自评表</w:t>
      </w:r>
      <w:bookmarkEnd w:id="25"/>
    </w:p>
    <w:p>
      <w:pPr>
        <w:ind w:firstLine="560"/>
      </w:pPr>
    </w:p>
    <w:tbl>
      <w:tblPr>
        <w:tblStyle w:val="24"/>
        <w:tblW w:w="14063" w:type="dxa"/>
        <w:tblInd w:w="5" w:type="dxa"/>
        <w:tblLayout w:type="fixed"/>
        <w:tblCellMar>
          <w:top w:w="0" w:type="dxa"/>
          <w:left w:w="0" w:type="dxa"/>
          <w:bottom w:w="0" w:type="dxa"/>
          <w:right w:w="0" w:type="dxa"/>
        </w:tblCellMar>
      </w:tblPr>
      <w:tblGrid>
        <w:gridCol w:w="1754"/>
        <w:gridCol w:w="1843"/>
        <w:gridCol w:w="1819"/>
        <w:gridCol w:w="840"/>
        <w:gridCol w:w="1188"/>
        <w:gridCol w:w="1487"/>
        <w:gridCol w:w="1328"/>
        <w:gridCol w:w="1276"/>
        <w:gridCol w:w="2528"/>
      </w:tblGrid>
      <w:tr>
        <w:trPr>
          <w:trHeight w:val="375" w:hRule="atLeast"/>
        </w:trPr>
        <w:tc>
          <w:tcPr>
            <w:tcW w:w="14063" w:type="dxa"/>
            <w:gridSpan w:val="9"/>
            <w:tcBorders>
              <w:top w:val="single" w:color="000000" w:sz="4" w:space="0"/>
              <w:left w:val="single" w:color="000000" w:sz="4" w:space="0"/>
              <w:bottom w:val="single" w:color="000000" w:sz="4" w:space="0"/>
              <w:right w:val="single" w:color="000000" w:sz="4" w:space="0"/>
            </w:tcBorders>
            <w:shd w:val="clear" w:color="000000" w:fill="C0C0C0"/>
          </w:tcPr>
          <w:p>
            <w:pPr>
              <w:ind w:firstLine="562"/>
              <w:jc w:val="center"/>
              <w:rPr>
                <w:rFonts w:ascii="黑体" w:hAnsi="Arial" w:eastAsia="黑体" w:cs="Arial"/>
                <w:b/>
                <w:bCs/>
                <w:szCs w:val="28"/>
              </w:rPr>
            </w:pPr>
            <w:r>
              <w:rPr>
                <w:rFonts w:hint="eastAsia" w:ascii="仿宋" w:hAnsi="仿宋" w:eastAsia="仿宋" w:cs="仿宋"/>
                <w:b/>
              </w:rPr>
              <w:t>附件</w:t>
            </w:r>
            <w:r>
              <w:rPr>
                <w:rFonts w:ascii="仿宋" w:hAnsi="仿宋" w:eastAsia="仿宋" w:cs="仿宋"/>
                <w:b/>
              </w:rPr>
              <w:t>1.</w:t>
            </w:r>
            <w:r>
              <w:rPr>
                <w:rFonts w:hint="eastAsia" w:ascii="仿宋" w:hAnsi="仿宋" w:eastAsia="仿宋" w:cs="仿宋"/>
                <w:b/>
              </w:rPr>
              <w:t>项目支出绩效自评表</w:t>
            </w:r>
          </w:p>
        </w:tc>
      </w:tr>
      <w:tr>
        <w:tblPrEx>
          <w:tblCellMar>
            <w:top w:w="0" w:type="dxa"/>
            <w:left w:w="0" w:type="dxa"/>
            <w:bottom w:w="0" w:type="dxa"/>
            <w:right w:w="0" w:type="dxa"/>
          </w:tblCellMar>
        </w:tblPrEx>
        <w:trPr>
          <w:trHeight w:val="613" w:hRule="atLeast"/>
        </w:trPr>
        <w:tc>
          <w:tcPr>
            <w:tcW w:w="1754" w:type="dxa"/>
            <w:tcBorders>
              <w:top w:val="nil"/>
              <w:left w:val="single" w:color="000000" w:sz="4" w:space="0"/>
              <w:bottom w:val="single" w:color="000000" w:sz="4" w:space="0"/>
              <w:right w:val="single" w:color="auto"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一级指标</w:t>
            </w:r>
          </w:p>
        </w:tc>
        <w:tc>
          <w:tcPr>
            <w:tcW w:w="1843"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二级指标</w:t>
            </w:r>
          </w:p>
        </w:tc>
        <w:tc>
          <w:tcPr>
            <w:tcW w:w="1819" w:type="dxa"/>
            <w:tcBorders>
              <w:top w:val="nil"/>
              <w:left w:val="single" w:color="auto" w:sz="4" w:space="0"/>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目标指标</w:t>
            </w:r>
          </w:p>
        </w:tc>
        <w:tc>
          <w:tcPr>
            <w:tcW w:w="840"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权重</w:t>
            </w:r>
          </w:p>
        </w:tc>
        <w:tc>
          <w:tcPr>
            <w:tcW w:w="1188"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目标值</w:t>
            </w:r>
          </w:p>
        </w:tc>
        <w:tc>
          <w:tcPr>
            <w:tcW w:w="1487" w:type="dxa"/>
            <w:tcBorders>
              <w:top w:val="nil"/>
              <w:left w:val="nil"/>
              <w:bottom w:val="single" w:color="000000" w:sz="4" w:space="0"/>
              <w:right w:val="single" w:color="auto"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业绩值</w:t>
            </w:r>
          </w:p>
        </w:tc>
        <w:tc>
          <w:tcPr>
            <w:tcW w:w="1328" w:type="dxa"/>
            <w:tcBorders>
              <w:top w:val="single" w:color="auto" w:sz="4" w:space="0"/>
              <w:left w:val="single" w:color="auto" w:sz="4" w:space="0"/>
              <w:bottom w:val="single" w:color="auto" w:sz="4" w:space="0"/>
              <w:right w:val="single" w:color="auto" w:sz="4" w:space="0"/>
            </w:tcBorders>
            <w:vAlign w:val="center"/>
          </w:tcPr>
          <w:p>
            <w:pPr>
              <w:ind w:firstLine="0" w:firstLineChars="0"/>
              <w:jc w:val="center"/>
              <w:rPr>
                <w:rFonts w:ascii="仿宋_GB2312" w:hAnsi="Arial" w:cs="Arial"/>
                <w:b/>
                <w:sz w:val="22"/>
              </w:rPr>
            </w:pPr>
            <w:r>
              <w:rPr>
                <w:rFonts w:hint="eastAsia" w:ascii="仿宋_GB2312" w:hAnsi="Arial" w:cs="Arial"/>
                <w:b/>
                <w:sz w:val="22"/>
              </w:rPr>
              <w:t>完成率</w:t>
            </w:r>
          </w:p>
        </w:tc>
        <w:tc>
          <w:tcPr>
            <w:tcW w:w="1276" w:type="dxa"/>
            <w:tcBorders>
              <w:top w:val="nil"/>
              <w:left w:val="single" w:color="auto" w:sz="4" w:space="0"/>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指标得分</w:t>
            </w:r>
          </w:p>
        </w:tc>
        <w:tc>
          <w:tcPr>
            <w:tcW w:w="2528" w:type="dxa"/>
            <w:tcBorders>
              <w:top w:val="nil"/>
              <w:left w:val="nil"/>
              <w:bottom w:val="single" w:color="000000" w:sz="4" w:space="0"/>
              <w:right w:val="single" w:color="000000" w:sz="4" w:space="0"/>
            </w:tcBorders>
            <w:noWrap/>
            <w:tcMar>
              <w:top w:w="15" w:type="dxa"/>
              <w:left w:w="15" w:type="dxa"/>
              <w:bottom w:w="0" w:type="dxa"/>
              <w:right w:w="15" w:type="dxa"/>
            </w:tcMar>
            <w:vAlign w:val="center"/>
          </w:tcPr>
          <w:p>
            <w:pPr>
              <w:ind w:firstLine="0" w:firstLineChars="0"/>
              <w:jc w:val="center"/>
              <w:rPr>
                <w:rFonts w:ascii="仿宋_GB2312" w:hAnsi="Arial" w:cs="Arial"/>
                <w:b/>
                <w:sz w:val="22"/>
              </w:rPr>
            </w:pPr>
            <w:r>
              <w:rPr>
                <w:rFonts w:hint="eastAsia" w:ascii="仿宋_GB2312" w:hAnsi="Arial" w:cs="Arial"/>
                <w:b/>
                <w:sz w:val="22"/>
              </w:rPr>
              <w:t>偏差原因分析及改进措施</w:t>
            </w:r>
          </w:p>
        </w:tc>
      </w:tr>
      <w:tr>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预算执行率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restart"/>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产出指标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数量指标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开展文化活动</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5次</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质量指标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文化活动开展质量</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合格</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12</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 xml:space="preserve"> 疫情原因，有些活动暂停另安排时间</w:t>
            </w:r>
          </w:p>
        </w:tc>
      </w:tr>
      <w:tr>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时效指标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文化活动开展及时性</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及时</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12</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疫情原因，有些活动暂停另安排时间，未能及时验收</w:t>
            </w:r>
          </w:p>
        </w:tc>
      </w:tr>
      <w:tr>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成本指标</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5.54</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5.54万元</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394" w:hRule="atLeast"/>
        </w:trPr>
        <w:tc>
          <w:tcPr>
            <w:tcW w:w="1754" w:type="dxa"/>
            <w:vMerge w:val="restart"/>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效益指标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社会效益</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提升文化建设</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提升</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85%</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12.75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文化方面提升还需不断加强</w:t>
            </w:r>
          </w:p>
        </w:tc>
      </w:tr>
      <w:tr>
        <w:tblPrEx>
          <w:tblCellMar>
            <w:top w:w="0" w:type="dxa"/>
            <w:left w:w="0" w:type="dxa"/>
            <w:bottom w:w="0" w:type="dxa"/>
            <w:right w:w="0" w:type="dxa"/>
          </w:tblCellMar>
        </w:tblPrEx>
        <w:trPr>
          <w:trHeight w:val="394" w:hRule="atLeast"/>
        </w:trPr>
        <w:tc>
          <w:tcPr>
            <w:tcW w:w="1754" w:type="dxa"/>
            <w:vMerge w:val="continue"/>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可持续影响</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hint="eastAsia" w:ascii="仿宋" w:hAnsi="等线" w:eastAsia="仿宋" w:cs="仿宋"/>
                <w:color w:val="000000"/>
                <w:kern w:val="0"/>
                <w:sz w:val="24"/>
                <w:szCs w:val="24"/>
                <w:highlight w:val="white"/>
                <w:lang w:val="en-US" w:eastAsia="zh-CN"/>
              </w:rPr>
              <w:t>1</w:t>
            </w:r>
            <w:r>
              <w:rPr>
                <w:rFonts w:ascii="仿宋" w:hAnsi="等线" w:eastAsia="仿宋" w:cs="仿宋"/>
                <w:color w:val="000000"/>
                <w:kern w:val="0"/>
                <w:sz w:val="24"/>
                <w:szCs w:val="24"/>
                <w:highlight w:val="white"/>
              </w:rPr>
              <w:t>5</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可持续</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85%</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85%</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12.75</w:t>
            </w:r>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文化方面提升还需不断加强</w:t>
            </w:r>
          </w:p>
        </w:tc>
      </w:tr>
      <w:tr>
        <w:tblPrEx>
          <w:tblCellMar>
            <w:top w:w="0" w:type="dxa"/>
            <w:left w:w="0" w:type="dxa"/>
            <w:bottom w:w="0" w:type="dxa"/>
            <w:right w:w="0" w:type="dxa"/>
          </w:tblCellMar>
        </w:tblPrEx>
        <w:trPr>
          <w:trHeight w:val="394" w:hRule="atLeast"/>
        </w:trPr>
        <w:tc>
          <w:tcPr>
            <w:tcW w:w="1754" w:type="dxa"/>
            <w:tcBorders>
              <w:top w:val="nil"/>
              <w:left w:val="single" w:color="000000" w:sz="4" w:space="0"/>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满意度指标</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服务对象满意度指标</w:t>
            </w:r>
          </w:p>
        </w:tc>
        <w:tc>
          <w:tcPr>
            <w:tcW w:w="1819"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群众满意度</w:t>
            </w:r>
          </w:p>
        </w:tc>
        <w:tc>
          <w:tcPr>
            <w:tcW w:w="840"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10</w:t>
            </w:r>
          </w:p>
        </w:tc>
        <w:tc>
          <w:tcPr>
            <w:tcW w:w="118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487" w:type="dxa"/>
            <w:tcBorders>
              <w:top w:val="nil"/>
              <w:left w:val="nil"/>
              <w:bottom w:val="single" w:color="000000" w:sz="4" w:space="0"/>
              <w:right w:val="single" w:color="auto"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90%</w:t>
            </w:r>
          </w:p>
        </w:tc>
        <w:tc>
          <w:tcPr>
            <w:tcW w:w="1328" w:type="dxa"/>
            <w:tcBorders>
              <w:top w:val="single" w:color="auto" w:sz="4" w:space="0"/>
              <w:left w:val="single" w:color="auto" w:sz="4" w:space="0"/>
              <w:bottom w:val="single" w:color="auto" w:sz="4" w:space="0"/>
              <w:right w:val="single" w:color="auto" w:sz="4" w:space="0"/>
            </w:tcBorders>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r>
              <w:rPr>
                <w:rFonts w:ascii="仿宋" w:hAnsi="等线" w:eastAsia="仿宋" w:cs="仿宋"/>
                <w:color w:val="000000"/>
                <w:kern w:val="0"/>
                <w:sz w:val="24"/>
                <w:szCs w:val="24"/>
                <w:highlight w:val="white"/>
              </w:rPr>
              <w:t>100.00%</w:t>
            </w:r>
          </w:p>
        </w:tc>
        <w:tc>
          <w:tcPr>
            <w:tcW w:w="1276" w:type="dxa"/>
            <w:tcBorders>
              <w:top w:val="nil"/>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hint="default" w:ascii="仿宋" w:hAnsi="等线" w:eastAsia="仿宋" w:cs="仿宋"/>
                <w:color w:val="000000"/>
                <w:kern w:val="0"/>
                <w:sz w:val="24"/>
                <w:szCs w:val="24"/>
                <w:highlight w:val="white"/>
                <w:lang w:val="en-US" w:eastAsia="zh-CN"/>
              </w:rPr>
            </w:pPr>
            <w:r>
              <w:rPr>
                <w:rFonts w:hint="eastAsia" w:ascii="仿宋" w:hAnsi="等线" w:eastAsia="仿宋" w:cs="仿宋"/>
                <w:color w:val="000000"/>
                <w:kern w:val="0"/>
                <w:sz w:val="24"/>
                <w:szCs w:val="24"/>
                <w:highlight w:val="white"/>
                <w:lang w:val="en-US" w:eastAsia="zh-CN"/>
              </w:rPr>
              <w:t>10</w:t>
            </w:r>
            <w:bookmarkStart w:id="26" w:name="_GoBack"/>
            <w:bookmarkEnd w:id="26"/>
          </w:p>
        </w:tc>
        <w:tc>
          <w:tcPr>
            <w:tcW w:w="2528" w:type="dxa"/>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line="240" w:lineRule="atLeast"/>
              <w:ind w:firstLine="0" w:firstLineChars="0"/>
              <w:jc w:val="center"/>
              <w:rPr>
                <w:rFonts w:ascii="仿宋" w:hAnsi="等线" w:eastAsia="仿宋" w:cs="仿宋"/>
                <w:color w:val="000000"/>
                <w:kern w:val="0"/>
                <w:sz w:val="24"/>
                <w:szCs w:val="24"/>
                <w:highlight w:val="white"/>
              </w:rPr>
            </w:pPr>
          </w:p>
        </w:tc>
      </w:tr>
      <w:tr>
        <w:tblPrEx>
          <w:tblCellMar>
            <w:top w:w="0" w:type="dxa"/>
            <w:left w:w="0" w:type="dxa"/>
            <w:bottom w:w="0" w:type="dxa"/>
            <w:right w:w="0" w:type="dxa"/>
          </w:tblCellMar>
        </w:tblPrEx>
        <w:trPr>
          <w:trHeight w:val="289" w:hRule="atLeast"/>
        </w:trPr>
        <w:tc>
          <w:tcPr>
            <w:tcW w:w="1754" w:type="dxa"/>
            <w:tcBorders>
              <w:top w:val="single" w:color="000000" w:sz="4" w:space="0"/>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843" w:type="dxa"/>
            <w:tcBorders>
              <w:top w:val="single" w:color="auto" w:sz="4" w:space="0"/>
              <w:bottom w:val="single" w:color="000000" w:sz="4" w:space="0"/>
              <w:right w:val="nil"/>
            </w:tcBorders>
          </w:tcPr>
          <w:p>
            <w:pPr>
              <w:ind w:firstLine="440"/>
              <w:rPr>
                <w:rFonts w:ascii="仿宋_GB2312" w:hAnsi="Arial" w:cs="Arial"/>
                <w:sz w:val="22"/>
              </w:rPr>
            </w:pPr>
          </w:p>
        </w:tc>
        <w:tc>
          <w:tcPr>
            <w:tcW w:w="1819"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840"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188"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487"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1328" w:type="dxa"/>
            <w:tcBorders>
              <w:top w:val="single" w:color="auto" w:sz="4" w:space="0"/>
              <w:left w:val="nil"/>
              <w:bottom w:val="single" w:color="000000" w:sz="4" w:space="0"/>
              <w:right w:val="nil"/>
            </w:tcBorders>
          </w:tcPr>
          <w:p>
            <w:pPr>
              <w:ind w:firstLine="440"/>
              <w:rPr>
                <w:rFonts w:ascii="仿宋_GB2312" w:hAnsi="Arial" w:cs="Arial"/>
                <w:sz w:val="22"/>
              </w:rPr>
            </w:pPr>
          </w:p>
        </w:tc>
        <w:tc>
          <w:tcPr>
            <w:tcW w:w="1276"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c>
          <w:tcPr>
            <w:tcW w:w="2528" w:type="dxa"/>
            <w:tcBorders>
              <w:top w:val="single" w:color="000000" w:sz="4" w:space="0"/>
              <w:left w:val="nil"/>
              <w:bottom w:val="single" w:color="000000" w:sz="4" w:space="0"/>
            </w:tcBorders>
            <w:tcMar>
              <w:top w:w="15" w:type="dxa"/>
              <w:left w:w="15" w:type="dxa"/>
              <w:bottom w:w="0" w:type="dxa"/>
              <w:right w:w="15" w:type="dxa"/>
            </w:tcMar>
            <w:vAlign w:val="center"/>
          </w:tcPr>
          <w:p>
            <w:pPr>
              <w:ind w:firstLine="440"/>
              <w:rPr>
                <w:rFonts w:ascii="仿宋_GB2312" w:hAnsi="Arial" w:cs="Arial"/>
                <w:sz w:val="22"/>
              </w:rPr>
            </w:pPr>
          </w:p>
        </w:tc>
      </w:tr>
      <w:tr>
        <w:trPr>
          <w:hidden/>
        </w:trPr>
        <w:tc>
          <w:tcPr>
            <w:tcW w:w="1754"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843" w:type="dxa"/>
            <w:tcBorders>
              <w:top w:val="nil"/>
              <w:left w:val="nil"/>
              <w:bottom w:val="nil"/>
              <w:right w:val="nil"/>
            </w:tcBorders>
          </w:tcPr>
          <w:p>
            <w:pPr>
              <w:ind w:firstLine="400"/>
              <w:rPr>
                <w:rFonts w:ascii="Arial" w:hAnsi="Arial" w:cs="Arial"/>
                <w:vanish/>
                <w:sz w:val="20"/>
                <w:szCs w:val="20"/>
              </w:rPr>
            </w:pPr>
          </w:p>
        </w:tc>
        <w:tc>
          <w:tcPr>
            <w:tcW w:w="1819"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840"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188"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487"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1328" w:type="dxa"/>
            <w:tcBorders>
              <w:top w:val="nil"/>
              <w:left w:val="nil"/>
              <w:bottom w:val="nil"/>
              <w:right w:val="nil"/>
            </w:tcBorders>
          </w:tcPr>
          <w:p>
            <w:pPr>
              <w:ind w:firstLine="400"/>
              <w:rPr>
                <w:rFonts w:ascii="Arial" w:hAnsi="Arial" w:cs="Arial"/>
                <w:vanish/>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c>
          <w:tcPr>
            <w:tcW w:w="2528" w:type="dxa"/>
            <w:tcBorders>
              <w:top w:val="nil"/>
              <w:left w:val="nil"/>
              <w:bottom w:val="nil"/>
              <w:right w:val="nil"/>
            </w:tcBorders>
            <w:noWrap/>
            <w:tcMar>
              <w:top w:w="15" w:type="dxa"/>
              <w:left w:w="15" w:type="dxa"/>
              <w:bottom w:w="0" w:type="dxa"/>
              <w:right w:w="15" w:type="dxa"/>
            </w:tcMar>
            <w:vAlign w:val="bottom"/>
          </w:tcPr>
          <w:p>
            <w:pPr>
              <w:ind w:firstLine="400"/>
              <w:rPr>
                <w:rFonts w:ascii="Arial" w:hAnsi="Arial" w:cs="Arial"/>
                <w:vanish/>
                <w:sz w:val="20"/>
                <w:szCs w:val="20"/>
              </w:rPr>
            </w:pPr>
          </w:p>
        </w:tc>
      </w:tr>
    </w:tbl>
    <w:p>
      <w:pPr>
        <w:pStyle w:val="44"/>
        <w:ind w:firstLine="560"/>
        <w:sectPr>
          <w:footerReference r:id="rId12" w:type="default"/>
          <w:pgSz w:w="16838" w:h="11906" w:orient="landscape"/>
          <w:pgMar w:top="1800" w:right="1440" w:bottom="1800" w:left="1440" w:header="851" w:footer="992" w:gutter="0"/>
          <w:pgNumType w:start="1"/>
          <w:cols w:space="425" w:num="1"/>
          <w:docGrid w:type="lines" w:linePitch="381" w:charSpace="0"/>
        </w:sectPr>
      </w:pPr>
    </w:p>
    <w:p>
      <w:pPr>
        <w:ind w:firstLine="0" w:firstLineChars="0"/>
      </w:pPr>
    </w:p>
    <w:sectPr>
      <w:headerReference r:id="rId15" w:type="first"/>
      <w:footerReference r:id="rId18" w:type="first"/>
      <w:headerReference r:id="rId13" w:type="default"/>
      <w:footerReference r:id="rId16" w:type="default"/>
      <w:headerReference r:id="rId14" w:type="even"/>
      <w:footerReference r:id="rId17" w:type="even"/>
      <w:pgSz w:w="16838" w:h="11906" w:orient="landscape"/>
      <w:pgMar w:top="1800" w:right="1440" w:bottom="1800" w:left="1440" w:header="851"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r>
      <w:fldChar w:fldCharType="begin"/>
    </w:r>
    <w:r>
      <w:instrText xml:space="preserve">PAGE   \* MERGEFORMAT</w:instrText>
    </w:r>
    <w:r>
      <w:fldChar w:fldCharType="separate"/>
    </w:r>
    <w:r>
      <w:rPr>
        <w:lang w:val="zh-CN"/>
      </w:rPr>
      <w:t>7</w:t>
    </w:r>
    <w:r>
      <w:rPr>
        <w:lang w:val="zh-CN"/>
      </w:rPr>
      <w:fldChar w:fldCharType="end"/>
    </w:r>
  </w:p>
  <w:p>
    <w:pPr>
      <w:pStyle w:val="16"/>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jc w:val="center"/>
    </w:pPr>
  </w:p>
  <w:p>
    <w:pPr>
      <w:pStyle w:val="16"/>
      <w:ind w:firstLine="0" w:firstLineChars="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0" w:firstLineChars="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B53022"/>
    <w:multiLevelType w:val="singleLevel"/>
    <w:tmpl w:val="E3B53022"/>
    <w:lvl w:ilvl="0" w:tentative="0">
      <w:start w:val="1"/>
      <w:numFmt w:val="decimal"/>
      <w:lvlText w:val="%1."/>
      <w:lvlJc w:val="left"/>
      <w:pPr>
        <w:ind w:left="425" w:hanging="425"/>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7B7"/>
    <w:rsid w:val="000122EB"/>
    <w:rsid w:val="000142C9"/>
    <w:rsid w:val="00027C90"/>
    <w:rsid w:val="000805D6"/>
    <w:rsid w:val="00080DE2"/>
    <w:rsid w:val="0009606F"/>
    <w:rsid w:val="000A2B0D"/>
    <w:rsid w:val="000C6D57"/>
    <w:rsid w:val="000E044C"/>
    <w:rsid w:val="001028E5"/>
    <w:rsid w:val="001507B7"/>
    <w:rsid w:val="00156586"/>
    <w:rsid w:val="00170CA4"/>
    <w:rsid w:val="0017285F"/>
    <w:rsid w:val="001A3CD2"/>
    <w:rsid w:val="001B4120"/>
    <w:rsid w:val="001C06A8"/>
    <w:rsid w:val="002334E5"/>
    <w:rsid w:val="0023374D"/>
    <w:rsid w:val="00233B2D"/>
    <w:rsid w:val="00242DB8"/>
    <w:rsid w:val="00246562"/>
    <w:rsid w:val="002466C7"/>
    <w:rsid w:val="002501B7"/>
    <w:rsid w:val="00251511"/>
    <w:rsid w:val="0025376C"/>
    <w:rsid w:val="002A0567"/>
    <w:rsid w:val="002A3FC6"/>
    <w:rsid w:val="002B43E5"/>
    <w:rsid w:val="002C673A"/>
    <w:rsid w:val="002E433E"/>
    <w:rsid w:val="003022B9"/>
    <w:rsid w:val="00303641"/>
    <w:rsid w:val="003045A6"/>
    <w:rsid w:val="003242E7"/>
    <w:rsid w:val="00325A56"/>
    <w:rsid w:val="00326642"/>
    <w:rsid w:val="003414CE"/>
    <w:rsid w:val="003474F7"/>
    <w:rsid w:val="00357560"/>
    <w:rsid w:val="003A5DD6"/>
    <w:rsid w:val="003A6136"/>
    <w:rsid w:val="003B03AC"/>
    <w:rsid w:val="003C39F2"/>
    <w:rsid w:val="003E0487"/>
    <w:rsid w:val="003E1BB0"/>
    <w:rsid w:val="003E7B75"/>
    <w:rsid w:val="00400D3F"/>
    <w:rsid w:val="00401866"/>
    <w:rsid w:val="00401D6B"/>
    <w:rsid w:val="00405A2B"/>
    <w:rsid w:val="004133EA"/>
    <w:rsid w:val="0042269C"/>
    <w:rsid w:val="00441BCE"/>
    <w:rsid w:val="00452CC6"/>
    <w:rsid w:val="004550E0"/>
    <w:rsid w:val="004551B8"/>
    <w:rsid w:val="00455292"/>
    <w:rsid w:val="00480C40"/>
    <w:rsid w:val="00492C52"/>
    <w:rsid w:val="004979FF"/>
    <w:rsid w:val="004B227E"/>
    <w:rsid w:val="004C6F6A"/>
    <w:rsid w:val="004E0FDB"/>
    <w:rsid w:val="00542BD3"/>
    <w:rsid w:val="00543E44"/>
    <w:rsid w:val="00576C00"/>
    <w:rsid w:val="00593D5E"/>
    <w:rsid w:val="005A080E"/>
    <w:rsid w:val="005A3D0F"/>
    <w:rsid w:val="005B1DE6"/>
    <w:rsid w:val="005B7922"/>
    <w:rsid w:val="005E4265"/>
    <w:rsid w:val="005E7218"/>
    <w:rsid w:val="00614D76"/>
    <w:rsid w:val="006314F7"/>
    <w:rsid w:val="006475F4"/>
    <w:rsid w:val="00651C0F"/>
    <w:rsid w:val="00656B37"/>
    <w:rsid w:val="006570A5"/>
    <w:rsid w:val="00690F0F"/>
    <w:rsid w:val="006A3C55"/>
    <w:rsid w:val="006E330B"/>
    <w:rsid w:val="006F17DD"/>
    <w:rsid w:val="00700951"/>
    <w:rsid w:val="00734FBB"/>
    <w:rsid w:val="00795EE4"/>
    <w:rsid w:val="007A0274"/>
    <w:rsid w:val="007B18A7"/>
    <w:rsid w:val="007B29FC"/>
    <w:rsid w:val="007F5D03"/>
    <w:rsid w:val="00805ED9"/>
    <w:rsid w:val="00843FC2"/>
    <w:rsid w:val="00844C16"/>
    <w:rsid w:val="00850D03"/>
    <w:rsid w:val="00872799"/>
    <w:rsid w:val="0089335B"/>
    <w:rsid w:val="00893ADD"/>
    <w:rsid w:val="008B49C9"/>
    <w:rsid w:val="008B6A5F"/>
    <w:rsid w:val="008C2871"/>
    <w:rsid w:val="008C72AA"/>
    <w:rsid w:val="008F371F"/>
    <w:rsid w:val="00910324"/>
    <w:rsid w:val="00926CFB"/>
    <w:rsid w:val="009520B5"/>
    <w:rsid w:val="0095796F"/>
    <w:rsid w:val="009856DA"/>
    <w:rsid w:val="00996005"/>
    <w:rsid w:val="00A01AD8"/>
    <w:rsid w:val="00A07C62"/>
    <w:rsid w:val="00A10898"/>
    <w:rsid w:val="00A41307"/>
    <w:rsid w:val="00A52539"/>
    <w:rsid w:val="00A56A97"/>
    <w:rsid w:val="00A67F57"/>
    <w:rsid w:val="00A709BA"/>
    <w:rsid w:val="00A7438C"/>
    <w:rsid w:val="00A92A0A"/>
    <w:rsid w:val="00AA568B"/>
    <w:rsid w:val="00AB0F1D"/>
    <w:rsid w:val="00AC2951"/>
    <w:rsid w:val="00AD64A8"/>
    <w:rsid w:val="00B0412B"/>
    <w:rsid w:val="00B21080"/>
    <w:rsid w:val="00B31ECA"/>
    <w:rsid w:val="00B43815"/>
    <w:rsid w:val="00B52EBA"/>
    <w:rsid w:val="00B535AB"/>
    <w:rsid w:val="00B64666"/>
    <w:rsid w:val="00B8092D"/>
    <w:rsid w:val="00B81BE0"/>
    <w:rsid w:val="00B85A2B"/>
    <w:rsid w:val="00B9323C"/>
    <w:rsid w:val="00BC2B39"/>
    <w:rsid w:val="00BC42DD"/>
    <w:rsid w:val="00BD346F"/>
    <w:rsid w:val="00C24C26"/>
    <w:rsid w:val="00C25722"/>
    <w:rsid w:val="00C372D2"/>
    <w:rsid w:val="00C44067"/>
    <w:rsid w:val="00CA22A5"/>
    <w:rsid w:val="00CA34FC"/>
    <w:rsid w:val="00CA50DE"/>
    <w:rsid w:val="00CD128E"/>
    <w:rsid w:val="00CE5BDA"/>
    <w:rsid w:val="00CF39E1"/>
    <w:rsid w:val="00CF51F1"/>
    <w:rsid w:val="00D01733"/>
    <w:rsid w:val="00D71919"/>
    <w:rsid w:val="00D90DEA"/>
    <w:rsid w:val="00D97E83"/>
    <w:rsid w:val="00DC184E"/>
    <w:rsid w:val="00E11E0B"/>
    <w:rsid w:val="00E56E53"/>
    <w:rsid w:val="00E609AE"/>
    <w:rsid w:val="00E750BD"/>
    <w:rsid w:val="00E91A08"/>
    <w:rsid w:val="00E965D1"/>
    <w:rsid w:val="00EB4620"/>
    <w:rsid w:val="00EC43B2"/>
    <w:rsid w:val="00F03519"/>
    <w:rsid w:val="00F03929"/>
    <w:rsid w:val="00F060C7"/>
    <w:rsid w:val="00F068F7"/>
    <w:rsid w:val="00F14561"/>
    <w:rsid w:val="00F25650"/>
    <w:rsid w:val="00F45162"/>
    <w:rsid w:val="00F5304C"/>
    <w:rsid w:val="00F870C6"/>
    <w:rsid w:val="00F92B58"/>
    <w:rsid w:val="00F96480"/>
    <w:rsid w:val="00FD0AF5"/>
    <w:rsid w:val="00FD3022"/>
    <w:rsid w:val="00FD64C8"/>
    <w:rsid w:val="00FE4A15"/>
    <w:rsid w:val="00FF6DAB"/>
    <w:rsid w:val="15FD7ED1"/>
    <w:rsid w:val="4C782471"/>
    <w:rsid w:val="641F616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sdException w:uiPriority="99" w:name="footnote text"/>
    <w:lsdException w:qFormat="1" w:unhideWhenUsed="0"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00" w:firstLineChars="200"/>
      <w:jc w:val="both"/>
    </w:pPr>
    <w:rPr>
      <w:rFonts w:ascii="Calibri" w:hAnsi="Calibri" w:eastAsia="仿宋_GB2312" w:cs="黑体"/>
      <w:kern w:val="2"/>
      <w:sz w:val="28"/>
      <w:szCs w:val="22"/>
      <w:lang w:val="en-US" w:eastAsia="zh-CN" w:bidi="ar-SA"/>
    </w:rPr>
  </w:style>
  <w:style w:type="paragraph" w:styleId="2">
    <w:name w:val="heading 1"/>
    <w:basedOn w:val="1"/>
    <w:next w:val="3"/>
    <w:link w:val="29"/>
    <w:qFormat/>
    <w:uiPriority w:val="99"/>
    <w:pPr>
      <w:keepNext/>
      <w:keepLines/>
      <w:spacing w:before="340" w:after="330" w:line="578" w:lineRule="auto"/>
      <w:jc w:val="left"/>
      <w:outlineLvl w:val="0"/>
    </w:pPr>
    <w:rPr>
      <w:rFonts w:ascii="Times New Roman" w:hAnsi="Times New Roman" w:cs="Times New Roman"/>
      <w:b/>
      <w:bCs/>
      <w:kern w:val="44"/>
      <w:sz w:val="32"/>
      <w:szCs w:val="44"/>
    </w:rPr>
  </w:style>
  <w:style w:type="paragraph" w:styleId="5">
    <w:name w:val="heading 2"/>
    <w:basedOn w:val="1"/>
    <w:next w:val="6"/>
    <w:link w:val="30"/>
    <w:qFormat/>
    <w:uiPriority w:val="99"/>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7">
    <w:name w:val="heading 3"/>
    <w:basedOn w:val="1"/>
    <w:next w:val="1"/>
    <w:link w:val="31"/>
    <w:qFormat/>
    <w:uiPriority w:val="99"/>
    <w:pPr>
      <w:keepNext/>
      <w:keepLines/>
      <w:spacing w:before="260" w:after="260" w:line="416" w:lineRule="auto"/>
      <w:jc w:val="left"/>
      <w:outlineLvl w:val="2"/>
    </w:pPr>
    <w:rPr>
      <w:rFonts w:cs="Times New Roman"/>
      <w:bCs/>
      <w:kern w:val="0"/>
      <w:szCs w:val="32"/>
    </w:rPr>
  </w:style>
  <w:style w:type="paragraph" w:styleId="8">
    <w:name w:val="heading 4"/>
    <w:basedOn w:val="1"/>
    <w:next w:val="1"/>
    <w:link w:val="32"/>
    <w:qFormat/>
    <w:uiPriority w:val="99"/>
    <w:pPr>
      <w:keepNext/>
      <w:keepLines/>
      <w:spacing w:before="280" w:after="290" w:line="376" w:lineRule="auto"/>
      <w:outlineLvl w:val="3"/>
    </w:pPr>
    <w:rPr>
      <w:rFonts w:ascii="Cambria" w:hAnsi="Cambria" w:eastAsia="宋体" w:cs="Times New Roman"/>
      <w:b/>
      <w:bCs/>
      <w:kern w:val="0"/>
      <w:szCs w:val="28"/>
    </w:rPr>
  </w:style>
  <w:style w:type="character" w:default="1" w:styleId="26">
    <w:name w:val="Default Paragraph Font"/>
    <w:semiHidden/>
    <w:qFormat/>
    <w:uiPriority w:val="99"/>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3">
    <w:name w:val="Body Text First Indent 2"/>
    <w:basedOn w:val="4"/>
    <w:link w:val="36"/>
    <w:qFormat/>
    <w:uiPriority w:val="99"/>
    <w:pPr>
      <w:ind w:firstLine="420"/>
    </w:pPr>
  </w:style>
  <w:style w:type="paragraph" w:styleId="4">
    <w:name w:val="Body Text Indent"/>
    <w:basedOn w:val="1"/>
    <w:link w:val="35"/>
    <w:semiHidden/>
    <w:qFormat/>
    <w:uiPriority w:val="99"/>
    <w:pPr>
      <w:spacing w:after="120"/>
      <w:ind w:left="420" w:leftChars="200"/>
    </w:pPr>
    <w:rPr>
      <w:rFonts w:cs="Times New Roman"/>
      <w:kern w:val="0"/>
      <w:szCs w:val="20"/>
    </w:rPr>
  </w:style>
  <w:style w:type="paragraph" w:styleId="6">
    <w:name w:val="No Spacing"/>
    <w:link w:val="43"/>
    <w:qFormat/>
    <w:uiPriority w:val="99"/>
    <w:pPr>
      <w:widowControl w:val="0"/>
      <w:ind w:firstLine="600" w:firstLineChars="200"/>
      <w:jc w:val="both"/>
    </w:pPr>
    <w:rPr>
      <w:rFonts w:ascii="Calibri" w:hAnsi="Calibri" w:eastAsia="仿宋_GB2312" w:cs="Times New Roman"/>
      <w:kern w:val="0"/>
      <w:sz w:val="28"/>
      <w:szCs w:val="22"/>
      <w:lang w:val="en-US" w:eastAsia="zh-CN" w:bidi="ar-SA"/>
    </w:rPr>
  </w:style>
  <w:style w:type="paragraph" w:styleId="9">
    <w:name w:val="toc 7"/>
    <w:basedOn w:val="1"/>
    <w:next w:val="1"/>
    <w:qFormat/>
    <w:uiPriority w:val="99"/>
    <w:pPr>
      <w:ind w:left="1680"/>
      <w:jc w:val="left"/>
    </w:pPr>
    <w:rPr>
      <w:rFonts w:cs="Calibri"/>
      <w:sz w:val="18"/>
      <w:szCs w:val="18"/>
    </w:rPr>
  </w:style>
  <w:style w:type="paragraph" w:styleId="10">
    <w:name w:val="Document Map"/>
    <w:basedOn w:val="1"/>
    <w:link w:val="42"/>
    <w:semiHidden/>
    <w:qFormat/>
    <w:uiPriority w:val="99"/>
    <w:rPr>
      <w:rFonts w:ascii="宋体" w:eastAsia="宋体" w:cs="Times New Roman"/>
      <w:kern w:val="0"/>
      <w:sz w:val="18"/>
      <w:szCs w:val="18"/>
    </w:rPr>
  </w:style>
  <w:style w:type="paragraph" w:styleId="11">
    <w:name w:val="annotation text"/>
    <w:basedOn w:val="1"/>
    <w:link w:val="40"/>
    <w:semiHidden/>
    <w:qFormat/>
    <w:uiPriority w:val="99"/>
    <w:rPr>
      <w:rFonts w:cs="Times New Roman"/>
      <w:kern w:val="0"/>
      <w:sz w:val="20"/>
      <w:szCs w:val="20"/>
    </w:rPr>
  </w:style>
  <w:style w:type="paragraph" w:styleId="12">
    <w:name w:val="toc 5"/>
    <w:basedOn w:val="1"/>
    <w:next w:val="1"/>
    <w:qFormat/>
    <w:uiPriority w:val="99"/>
    <w:pPr>
      <w:ind w:left="1120"/>
      <w:jc w:val="left"/>
    </w:pPr>
    <w:rPr>
      <w:rFonts w:cs="Calibri"/>
      <w:sz w:val="18"/>
      <w:szCs w:val="18"/>
    </w:rPr>
  </w:style>
  <w:style w:type="paragraph" w:styleId="13">
    <w:name w:val="toc 3"/>
    <w:basedOn w:val="1"/>
    <w:next w:val="1"/>
    <w:qFormat/>
    <w:uiPriority w:val="99"/>
    <w:pPr>
      <w:ind w:left="560"/>
      <w:jc w:val="left"/>
    </w:pPr>
    <w:rPr>
      <w:rFonts w:cs="Calibri"/>
      <w:i/>
      <w:iCs/>
      <w:sz w:val="20"/>
      <w:szCs w:val="20"/>
    </w:rPr>
  </w:style>
  <w:style w:type="paragraph" w:styleId="14">
    <w:name w:val="toc 8"/>
    <w:basedOn w:val="1"/>
    <w:next w:val="1"/>
    <w:qFormat/>
    <w:uiPriority w:val="99"/>
    <w:pPr>
      <w:ind w:left="1960"/>
      <w:jc w:val="left"/>
    </w:pPr>
    <w:rPr>
      <w:rFonts w:cs="Calibri"/>
      <w:sz w:val="18"/>
      <w:szCs w:val="18"/>
    </w:rPr>
  </w:style>
  <w:style w:type="paragraph" w:styleId="15">
    <w:name w:val="Balloon Text"/>
    <w:basedOn w:val="1"/>
    <w:link w:val="38"/>
    <w:semiHidden/>
    <w:qFormat/>
    <w:uiPriority w:val="99"/>
    <w:rPr>
      <w:rFonts w:cs="Times New Roman"/>
      <w:kern w:val="0"/>
      <w:sz w:val="18"/>
      <w:szCs w:val="18"/>
    </w:rPr>
  </w:style>
  <w:style w:type="paragraph" w:styleId="16">
    <w:name w:val="footer"/>
    <w:basedOn w:val="1"/>
    <w:link w:val="34"/>
    <w:uiPriority w:val="99"/>
    <w:pPr>
      <w:tabs>
        <w:tab w:val="center" w:pos="4153"/>
        <w:tab w:val="right" w:pos="8306"/>
      </w:tabs>
      <w:snapToGrid w:val="0"/>
      <w:jc w:val="left"/>
    </w:pPr>
    <w:rPr>
      <w:sz w:val="18"/>
      <w:szCs w:val="18"/>
    </w:rPr>
  </w:style>
  <w:style w:type="paragraph" w:styleId="17">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pPr>
      <w:spacing w:before="120" w:after="120"/>
      <w:jc w:val="left"/>
    </w:pPr>
    <w:rPr>
      <w:rFonts w:cs="Calibri"/>
      <w:b/>
      <w:bCs/>
      <w:caps/>
      <w:sz w:val="20"/>
      <w:szCs w:val="20"/>
    </w:rPr>
  </w:style>
  <w:style w:type="paragraph" w:styleId="19">
    <w:name w:val="toc 4"/>
    <w:basedOn w:val="1"/>
    <w:next w:val="1"/>
    <w:qFormat/>
    <w:uiPriority w:val="99"/>
    <w:pPr>
      <w:ind w:left="840"/>
      <w:jc w:val="left"/>
    </w:pPr>
    <w:rPr>
      <w:rFonts w:cs="Calibri"/>
      <w:sz w:val="18"/>
      <w:szCs w:val="18"/>
    </w:rPr>
  </w:style>
  <w:style w:type="paragraph" w:styleId="20">
    <w:name w:val="toc 6"/>
    <w:basedOn w:val="1"/>
    <w:next w:val="1"/>
    <w:qFormat/>
    <w:uiPriority w:val="99"/>
    <w:pPr>
      <w:ind w:left="1400"/>
      <w:jc w:val="left"/>
    </w:pPr>
    <w:rPr>
      <w:rFonts w:cs="Calibri"/>
      <w:sz w:val="18"/>
      <w:szCs w:val="18"/>
    </w:rPr>
  </w:style>
  <w:style w:type="paragraph" w:styleId="21">
    <w:name w:val="toc 2"/>
    <w:basedOn w:val="1"/>
    <w:next w:val="1"/>
    <w:uiPriority w:val="99"/>
    <w:pPr>
      <w:ind w:left="280"/>
      <w:jc w:val="left"/>
    </w:pPr>
    <w:rPr>
      <w:rFonts w:cs="Calibri"/>
      <w:smallCaps/>
      <w:sz w:val="20"/>
      <w:szCs w:val="20"/>
    </w:rPr>
  </w:style>
  <w:style w:type="paragraph" w:styleId="22">
    <w:name w:val="toc 9"/>
    <w:basedOn w:val="1"/>
    <w:next w:val="1"/>
    <w:qFormat/>
    <w:uiPriority w:val="99"/>
    <w:pPr>
      <w:ind w:left="2240"/>
      <w:jc w:val="left"/>
    </w:pPr>
    <w:rPr>
      <w:rFonts w:cs="Calibri"/>
      <w:sz w:val="18"/>
      <w:szCs w:val="18"/>
    </w:rPr>
  </w:style>
  <w:style w:type="paragraph" w:styleId="23">
    <w:name w:val="annotation subject"/>
    <w:basedOn w:val="11"/>
    <w:next w:val="11"/>
    <w:link w:val="41"/>
    <w:semiHidden/>
    <w:qFormat/>
    <w:uiPriority w:val="99"/>
    <w:rPr>
      <w:b/>
      <w:bCs/>
    </w:rPr>
  </w:style>
  <w:style w:type="table" w:styleId="25">
    <w:name w:val="Table Grid"/>
    <w:basedOn w:val="24"/>
    <w:qFormat/>
    <w:uiPriority w:val="99"/>
    <w:rPr>
      <w:rFonts w:ascii="Calibri" w:hAnsi="Calibri" w:eastAsia="宋体"/>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Hyperlink"/>
    <w:basedOn w:val="26"/>
    <w:qFormat/>
    <w:uiPriority w:val="99"/>
    <w:rPr>
      <w:rFonts w:cs="Times New Roman"/>
      <w:color w:val="0000FF"/>
      <w:u w:val="single"/>
    </w:rPr>
  </w:style>
  <w:style w:type="character" w:styleId="28">
    <w:name w:val="annotation reference"/>
    <w:basedOn w:val="26"/>
    <w:semiHidden/>
    <w:qFormat/>
    <w:uiPriority w:val="99"/>
    <w:rPr>
      <w:rFonts w:cs="Times New Roman"/>
      <w:sz w:val="16"/>
    </w:rPr>
  </w:style>
  <w:style w:type="character" w:customStyle="1" w:styleId="29">
    <w:name w:val="Heading 1 Char"/>
    <w:basedOn w:val="26"/>
    <w:link w:val="2"/>
    <w:locked/>
    <w:uiPriority w:val="99"/>
    <w:rPr>
      <w:rFonts w:ascii="Times New Roman" w:hAnsi="Times New Roman" w:eastAsia="仿宋_GB2312" w:cs="Times New Roman"/>
      <w:b/>
      <w:bCs/>
      <w:kern w:val="44"/>
      <w:sz w:val="44"/>
      <w:szCs w:val="44"/>
    </w:rPr>
  </w:style>
  <w:style w:type="character" w:customStyle="1" w:styleId="30">
    <w:name w:val="Heading 2 Char"/>
    <w:basedOn w:val="26"/>
    <w:link w:val="5"/>
    <w:qFormat/>
    <w:locked/>
    <w:uiPriority w:val="99"/>
    <w:rPr>
      <w:rFonts w:ascii="Cambria" w:hAnsi="Cambria" w:eastAsia="仿宋_GB2312" w:cs="Times New Roman"/>
      <w:b/>
      <w:bCs/>
      <w:kern w:val="0"/>
      <w:sz w:val="32"/>
      <w:szCs w:val="32"/>
    </w:rPr>
  </w:style>
  <w:style w:type="character" w:customStyle="1" w:styleId="31">
    <w:name w:val="Heading 3 Char"/>
    <w:basedOn w:val="26"/>
    <w:link w:val="7"/>
    <w:qFormat/>
    <w:locked/>
    <w:uiPriority w:val="99"/>
    <w:rPr>
      <w:rFonts w:ascii="Calibri" w:hAnsi="Calibri" w:eastAsia="仿宋_GB2312" w:cs="Times New Roman"/>
      <w:bCs/>
      <w:kern w:val="0"/>
      <w:sz w:val="32"/>
      <w:szCs w:val="32"/>
    </w:rPr>
  </w:style>
  <w:style w:type="character" w:customStyle="1" w:styleId="32">
    <w:name w:val="Heading 4 Char"/>
    <w:basedOn w:val="26"/>
    <w:link w:val="8"/>
    <w:semiHidden/>
    <w:qFormat/>
    <w:locked/>
    <w:uiPriority w:val="99"/>
    <w:rPr>
      <w:rFonts w:ascii="Cambria" w:hAnsi="Cambria" w:eastAsia="宋体" w:cs="Times New Roman"/>
      <w:b/>
      <w:bCs/>
      <w:kern w:val="0"/>
      <w:sz w:val="28"/>
      <w:szCs w:val="28"/>
    </w:rPr>
  </w:style>
  <w:style w:type="character" w:customStyle="1" w:styleId="33">
    <w:name w:val="Header Char"/>
    <w:basedOn w:val="26"/>
    <w:link w:val="17"/>
    <w:qFormat/>
    <w:locked/>
    <w:uiPriority w:val="99"/>
    <w:rPr>
      <w:rFonts w:cs="Times New Roman"/>
      <w:sz w:val="18"/>
      <w:szCs w:val="18"/>
    </w:rPr>
  </w:style>
  <w:style w:type="character" w:customStyle="1" w:styleId="34">
    <w:name w:val="Footer Char"/>
    <w:basedOn w:val="26"/>
    <w:link w:val="16"/>
    <w:locked/>
    <w:uiPriority w:val="99"/>
    <w:rPr>
      <w:rFonts w:cs="Times New Roman"/>
      <w:sz w:val="18"/>
      <w:szCs w:val="18"/>
    </w:rPr>
  </w:style>
  <w:style w:type="character" w:customStyle="1" w:styleId="35">
    <w:name w:val="Body Text Indent Char"/>
    <w:basedOn w:val="26"/>
    <w:link w:val="4"/>
    <w:semiHidden/>
    <w:qFormat/>
    <w:locked/>
    <w:uiPriority w:val="99"/>
    <w:rPr>
      <w:rFonts w:ascii="Calibri" w:hAnsi="Calibri" w:eastAsia="仿宋_GB2312" w:cs="Times New Roman"/>
      <w:kern w:val="0"/>
      <w:sz w:val="20"/>
      <w:szCs w:val="20"/>
    </w:rPr>
  </w:style>
  <w:style w:type="character" w:customStyle="1" w:styleId="36">
    <w:name w:val="Body Text First Indent 2 Char"/>
    <w:basedOn w:val="35"/>
    <w:link w:val="3"/>
    <w:qFormat/>
    <w:locked/>
    <w:uiPriority w:val="99"/>
  </w:style>
  <w:style w:type="character" w:customStyle="1" w:styleId="37">
    <w:name w:val="Intense Reference"/>
    <w:basedOn w:val="26"/>
    <w:qFormat/>
    <w:uiPriority w:val="99"/>
    <w:rPr>
      <w:b/>
      <w:smallCaps/>
      <w:color w:val="C0504D"/>
      <w:spacing w:val="5"/>
      <w:u w:val="single"/>
    </w:rPr>
  </w:style>
  <w:style w:type="character" w:customStyle="1" w:styleId="38">
    <w:name w:val="Balloon Text Char"/>
    <w:basedOn w:val="26"/>
    <w:link w:val="15"/>
    <w:semiHidden/>
    <w:qFormat/>
    <w:locked/>
    <w:uiPriority w:val="99"/>
    <w:rPr>
      <w:rFonts w:ascii="Calibri" w:hAnsi="Calibri" w:eastAsia="仿宋_GB2312" w:cs="Times New Roman"/>
      <w:kern w:val="0"/>
      <w:sz w:val="18"/>
      <w:szCs w:val="18"/>
    </w:rPr>
  </w:style>
  <w:style w:type="paragraph" w:styleId="39">
    <w:name w:val="List Paragraph"/>
    <w:basedOn w:val="1"/>
    <w:qFormat/>
    <w:uiPriority w:val="99"/>
    <w:pPr>
      <w:ind w:firstLine="420"/>
    </w:pPr>
  </w:style>
  <w:style w:type="character" w:customStyle="1" w:styleId="40">
    <w:name w:val="Comment Text Char"/>
    <w:basedOn w:val="26"/>
    <w:link w:val="11"/>
    <w:semiHidden/>
    <w:qFormat/>
    <w:locked/>
    <w:uiPriority w:val="99"/>
    <w:rPr>
      <w:rFonts w:ascii="Calibri" w:hAnsi="Calibri" w:eastAsia="仿宋_GB2312" w:cs="Times New Roman"/>
      <w:kern w:val="0"/>
      <w:sz w:val="20"/>
      <w:szCs w:val="20"/>
    </w:rPr>
  </w:style>
  <w:style w:type="character" w:customStyle="1" w:styleId="41">
    <w:name w:val="Comment Subject Char"/>
    <w:basedOn w:val="40"/>
    <w:link w:val="23"/>
    <w:semiHidden/>
    <w:qFormat/>
    <w:locked/>
    <w:uiPriority w:val="99"/>
    <w:rPr>
      <w:b/>
      <w:bCs/>
    </w:rPr>
  </w:style>
  <w:style w:type="character" w:customStyle="1" w:styleId="42">
    <w:name w:val="Document Map Char"/>
    <w:basedOn w:val="26"/>
    <w:link w:val="10"/>
    <w:semiHidden/>
    <w:qFormat/>
    <w:locked/>
    <w:uiPriority w:val="99"/>
    <w:rPr>
      <w:rFonts w:ascii="宋体" w:hAnsi="Calibri" w:eastAsia="宋体" w:cs="Times New Roman"/>
      <w:kern w:val="0"/>
      <w:sz w:val="18"/>
      <w:szCs w:val="18"/>
    </w:rPr>
  </w:style>
  <w:style w:type="character" w:customStyle="1" w:styleId="43">
    <w:name w:val="No Spacing Char"/>
    <w:link w:val="6"/>
    <w:qFormat/>
    <w:locked/>
    <w:uiPriority w:val="99"/>
    <w:rPr>
      <w:rFonts w:ascii="Calibri" w:hAnsi="Calibri" w:eastAsia="仿宋_GB2312"/>
      <w:sz w:val="22"/>
    </w:rPr>
  </w:style>
  <w:style w:type="paragraph" w:customStyle="1" w:styleId="44">
    <w:name w:val="闻政-正文段落文字"/>
    <w:basedOn w:val="1"/>
    <w:link w:val="45"/>
    <w:qFormat/>
    <w:uiPriority w:val="99"/>
    <w:pPr>
      <w:spacing w:line="500" w:lineRule="exact"/>
      <w:ind w:firstLine="200"/>
    </w:pPr>
    <w:rPr>
      <w:rFonts w:ascii="Times New Roman" w:hAnsi="Times New Roman" w:cs="Times New Roman"/>
      <w:kern w:val="0"/>
      <w:szCs w:val="28"/>
    </w:rPr>
  </w:style>
  <w:style w:type="character" w:customStyle="1" w:styleId="45">
    <w:name w:val="闻政-正文段落文字 Char"/>
    <w:link w:val="44"/>
    <w:qFormat/>
    <w:locked/>
    <w:uiPriority w:val="99"/>
    <w:rPr>
      <w:rFonts w:ascii="Times New Roman" w:hAnsi="Times New Roman" w:eastAsia="仿宋_GB2312"/>
      <w:kern w:val="0"/>
      <w:sz w:val="28"/>
    </w:rPr>
  </w:style>
  <w:style w:type="paragraph" w:customStyle="1" w:styleId="46">
    <w:name w:val="闻政-正文二级标题"/>
    <w:basedOn w:val="5"/>
    <w:next w:val="44"/>
    <w:link w:val="47"/>
    <w:qFormat/>
    <w:uiPriority w:val="99"/>
    <w:pPr>
      <w:spacing w:before="120" w:after="60" w:line="500" w:lineRule="exact"/>
      <w:ind w:left="200" w:leftChars="200" w:firstLine="0" w:firstLineChars="0"/>
    </w:pPr>
    <w:rPr>
      <w:rFonts w:ascii="Times New Roman" w:hAnsi="Times New Roman"/>
      <w:sz w:val="28"/>
    </w:rPr>
  </w:style>
  <w:style w:type="character" w:customStyle="1" w:styleId="47">
    <w:name w:val="闻政-正文二级标题 Char"/>
    <w:link w:val="46"/>
    <w:qFormat/>
    <w:locked/>
    <w:uiPriority w:val="99"/>
    <w:rPr>
      <w:rFonts w:ascii="Times New Roman" w:hAnsi="Times New Roman" w:eastAsia="仿宋_GB2312"/>
      <w:b/>
      <w:kern w:val="0"/>
      <w:sz w:val="32"/>
    </w:rPr>
  </w:style>
  <w:style w:type="paragraph" w:customStyle="1" w:styleId="48">
    <w:name w:val="闻政-正文三级标题"/>
    <w:basedOn w:val="1"/>
    <w:next w:val="44"/>
    <w:link w:val="49"/>
    <w:qFormat/>
    <w:uiPriority w:val="99"/>
    <w:pPr>
      <w:widowControl/>
      <w:spacing w:before="120" w:after="60" w:line="500" w:lineRule="exact"/>
      <w:ind w:left="200" w:leftChars="200" w:firstLine="0" w:firstLineChars="0"/>
    </w:pPr>
    <w:rPr>
      <w:rFonts w:ascii="Times New Roman" w:hAnsi="Times New Roman" w:cs="Times New Roman"/>
      <w:b/>
      <w:kern w:val="0"/>
      <w:szCs w:val="28"/>
    </w:rPr>
  </w:style>
  <w:style w:type="character" w:customStyle="1" w:styleId="49">
    <w:name w:val="闻政-正文三级标题 Char"/>
    <w:link w:val="48"/>
    <w:qFormat/>
    <w:locked/>
    <w:uiPriority w:val="99"/>
    <w:rPr>
      <w:rFonts w:ascii="Times New Roman" w:hAnsi="Times New Roman" w:eastAsia="仿宋_GB2312"/>
      <w:b/>
      <w:snapToGrid w:val="0"/>
      <w:kern w:val="0"/>
      <w:sz w:val="28"/>
    </w:rPr>
  </w:style>
  <w:style w:type="paragraph" w:customStyle="1" w:styleId="50">
    <w:name w:val="闻政-正文四级标题"/>
    <w:basedOn w:val="48"/>
    <w:next w:val="44"/>
    <w:link w:val="51"/>
    <w:qFormat/>
    <w:uiPriority w:val="99"/>
    <w:rPr>
      <w:b w:val="0"/>
    </w:rPr>
  </w:style>
  <w:style w:type="character" w:customStyle="1" w:styleId="51">
    <w:name w:val="闻政-正文四级标题 Char"/>
    <w:link w:val="50"/>
    <w:qFormat/>
    <w:locked/>
    <w:uiPriority w:val="99"/>
    <w:rPr>
      <w:rFonts w:ascii="Times New Roman" w:hAnsi="Times New Roman" w:eastAsia="仿宋_GB2312"/>
      <w:snapToGrid w:val="0"/>
      <w:kern w:val="0"/>
      <w:sz w:val="28"/>
    </w:rPr>
  </w:style>
  <w:style w:type="paragraph" w:customStyle="1" w:styleId="52">
    <w:name w:val="闻政-正文一级标题"/>
    <w:basedOn w:val="7"/>
    <w:next w:val="44"/>
    <w:link w:val="53"/>
    <w:qFormat/>
    <w:uiPriority w:val="99"/>
    <w:pPr>
      <w:spacing w:before="120" w:after="60" w:line="500" w:lineRule="exact"/>
      <w:ind w:firstLine="0" w:firstLineChars="0"/>
      <w:outlineLvl w:val="0"/>
    </w:pPr>
    <w:rPr>
      <w:rFonts w:ascii="黑体" w:hAnsi="黑体" w:eastAsia="黑体"/>
      <w:sz w:val="32"/>
    </w:rPr>
  </w:style>
  <w:style w:type="character" w:customStyle="1" w:styleId="53">
    <w:name w:val="闻政-正文一级标题 Char"/>
    <w:link w:val="52"/>
    <w:qFormat/>
    <w:locked/>
    <w:uiPriority w:val="99"/>
    <w:rPr>
      <w:rFonts w:ascii="黑体" w:hAnsi="黑体" w:eastAsia="黑体"/>
      <w:kern w:val="0"/>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11</Pages>
  <Words>2526</Words>
  <Characters>2747</Characters>
  <Lines>0</Lines>
  <Paragraphs>0</Paragraphs>
  <TotalTime>1</TotalTime>
  <ScaleCrop>false</ScaleCrop>
  <LinksUpToDate>false</LinksUpToDate>
  <CharactersWithSpaces>2783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2020-07-13T07:59:00Z</dcterms:created>
  <dc:creator>qq</dc:creator>
  <cp:lastModifiedBy>贺敏</cp:lastModifiedBy>
  <dcterms:modified xsi:type="dcterms:W3CDTF">2022-03-29T08:04:47Z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C18B4A3B31244A158CC728508ABB9E22</vt:lpwstr>
  </property>
</Properties>
</file>