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2021年度群众文化惠民工程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大宁县文化和旅游局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大宁县文化和旅游局-202001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  <w:rPr>
          <w:rFonts w:ascii="Calibri" w:hAnsi="Calibri" w:eastAsia="仿宋_GB2312" w:cs="Calibri"/>
          <w:b/>
          <w:bCs/>
          <w:caps/>
          <w:kern w:val="2"/>
          <w:sz w:val="20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_Toc30513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_Toc18664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_Toc13679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_Toc708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_Toc31290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_Toc27876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_Toc25462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_Toc18176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_Toc28113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_Toc20352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_Toc2241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_Toc24579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（一）预算安排和执行方面</w:t>
      </w:r>
      <w:r>
        <w:tab/>
      </w:r>
      <w:r>
        <w:fldChar w:fldCharType="begin"/>
      </w:r>
      <w:r>
        <w:instrText xml:space="preserve"> PAGEREF _Toc14176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</w:t>
      </w:r>
      <w:r>
        <w:rPr>
          <w:rFonts w:hint="eastAsia"/>
          <w:lang w:eastAsia="zh-CN"/>
        </w:rPr>
        <w:t>二</w:t>
      </w:r>
      <w:r>
        <w:rPr>
          <w:rFonts w:hint="eastAsia"/>
        </w:rPr>
        <w:t>） 项目管理方面</w:t>
      </w:r>
      <w:r>
        <w:tab/>
      </w:r>
      <w:r>
        <w:fldChar w:fldCharType="begin"/>
      </w:r>
      <w:r>
        <w:instrText xml:space="preserve"> PAGEREF _Toc10058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</w:t>
      </w:r>
      <w:r>
        <w:rPr>
          <w:rFonts w:hint="eastAsia"/>
          <w:lang w:eastAsia="zh-CN"/>
        </w:rPr>
        <w:t>三</w:t>
      </w:r>
      <w:r>
        <w:rPr>
          <w:rFonts w:hint="eastAsia"/>
        </w:rPr>
        <w:t>）资金管理方面</w:t>
      </w:r>
      <w:r>
        <w:tab/>
      </w:r>
      <w:r>
        <w:fldChar w:fldCharType="begin"/>
      </w:r>
      <w:r>
        <w:instrText xml:space="preserve"> PAGEREF _Toc3382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_Toc13159 </w:instrText>
      </w:r>
      <w:r>
        <w:fldChar w:fldCharType="separate"/>
      </w:r>
      <w:r>
        <w:t>1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30513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18664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通过线下组织山西省群众文化惠民工程，为乡村文艺小分队购置演出设备，让其开展文艺表演活动，让乡土文化能人艺人、乡村文化带头人进行文化培训和组织文化活动，通过线上+线下结合的方式，避免人群聚集，丰富群众文化生活，用优秀的文化作品丰富群众文化生活，满足群众对文化活动的期待和需求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大财教二【2021】24号关于下达2021年群众文化惠民工程经费的通知</w:t>
      </w:r>
    </w:p>
    <w:p>
      <w:pPr>
        <w:pStyle w:val="44"/>
        <w:ind w:left="280" w:firstLine="562"/>
        <w:rPr>
          <w:rFonts w:hint="eastAsia" w:eastAsia="仿宋_GB2312"/>
          <w:lang w:eastAsia="zh-CN"/>
        </w:rPr>
      </w:pPr>
      <w:r>
        <w:rPr>
          <w:rFonts w:hint="eastAsia"/>
          <w:b/>
          <w:bCs/>
        </w:rPr>
        <w:t>设立的必要性：</w:t>
      </w:r>
      <w:r>
        <w:t>丰富群众文化生活，满足群众对文化活动的期待和需求</w:t>
      </w:r>
      <w:r>
        <w:rPr>
          <w:rFonts w:hint="eastAsia"/>
          <w:lang w:eastAsia="zh-CN"/>
        </w:rPr>
        <w:t>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（一）规范管理的原则。基本支出执行县级财政确定的定额标准，优先用于保障各单位正常运转需要；项目支出按照批复的预算和有关制度规定执行。 （二）绩效管理的原则。各单位对预算安排特定用途项目的专项资金，应当按批准的项目和用途使用，专款专用， 不得自行改变项目内容或扩大使用范围， 若需调整， 应按规定程序报批。 （三）先审后付的原则。财务室依照国家有关财务会计制度，对核算单位经费支出原始凭证的真实性、完整性、合法性进行审核，并核对核算单位负责人或授权人预留签名，审核无误后办理结算。对记载不准确、手续不完整的支出凭证，有权要求更正、补充；对不合法、不真实的凭证不予受理。 各单位负责人要切实履行好法定职责，自觉遵守相关财经制度，严格经费支出审批，支持财会人员依法履行职责。 核算单位应自觉接受上级主管部门，财政、审计、监察等有关部门的监督检查，并按照要求如实提供有关资料。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为11个文艺小分队购买表演所需服装、道具，给乡村文化带头人和乡土文化能人艺人定下培训和演出次数，根据任务完成情况给予补助。</w:t>
      </w:r>
    </w:p>
    <w:p>
      <w:pPr>
        <w:widowControl/>
        <w:ind w:firstLine="0" w:firstLineChars="0"/>
        <w:jc w:val="left"/>
      </w:pPr>
      <w:r>
        <w:rPr>
          <w:rFonts w:hint="eastAsia"/>
        </w:rPr>
        <w:t>（二）预算执行情况</w:t>
      </w:r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 w:eastAsia="仿宋_GB2312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 w:eastAsia="仿宋_GB2312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2.32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2.32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2.32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2.32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2.32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2.32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2.31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2.31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2.31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0.01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99.57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99.57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99.57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2" w:name="_Toc13679"/>
      <w:r>
        <w:rPr>
          <w:rFonts w:hint="eastAsia"/>
        </w:rPr>
        <w:t>（三）项目绩效目标</w:t>
      </w:r>
      <w:bookmarkEnd w:id="2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通过线下组织山西省群众文化惠民工程，为乡村文艺小分队购置演出设备，让其开展文艺表演活动，让乡土文化能人艺人、乡村文化带头人进行文化培训和组织文化活动，通过线上+线下结合的方式，避免人群聚集，丰富群众文化生活，用优秀的文化作品丰富群众文化生活，满足群众对文化活动的期待和需求。</w:t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通过线下组织山西省群众文化惠民工程，为乡村文艺小分队购置演出设备，让其开展文艺表演活动，让乡土文化能人艺人、乡村文化带头人进行文化培训和组织文化活动，通过线上+线下结合的方式，避免人群聚集，丰富群众文化生活，用优秀的文化作品丰富群众文化生活，满足群众对文化活动的期待和需求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3" w:name="_Toc708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3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2021年度群众文化惠民工程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</w:t>
      </w:r>
      <w:r>
        <w:rPr>
          <w:rFonts w:hint="eastAsia"/>
          <w:lang w:val="en-US" w:eastAsia="zh-CN"/>
        </w:rPr>
        <w:t>4</w:t>
      </w:r>
      <w:bookmarkStart w:id="27" w:name="_GoBack"/>
      <w:bookmarkEnd w:id="27"/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4" w:name="_Toc31290"/>
      <w:r>
        <w:rPr>
          <w:rFonts w:hint="eastAsia"/>
        </w:rPr>
        <w:t>（一）预算执行情况</w:t>
      </w:r>
      <w:bookmarkEnd w:id="4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5" w:name="_Toc27876"/>
      <w:r>
        <w:rPr>
          <w:rFonts w:hint="eastAsia"/>
        </w:rPr>
        <w:t>（二）项目产出情况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项目完成率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验收合格率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验收及时性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成本控制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2.32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2.32万元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6" w:name="_Toc25462"/>
      <w:r>
        <w:rPr>
          <w:rFonts w:hint="eastAsia"/>
        </w:rPr>
        <w:t>（三）项目效益情况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提基层文化素养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13.5</w:t>
            </w:r>
          </w:p>
        </w:tc>
      </w:tr>
    </w:tbl>
    <w:p>
      <w:pPr>
        <w:pStyle w:val="46"/>
        <w:ind w:left="0" w:leftChars="0" w:firstLine="0" w:firstLineChars="0"/>
      </w:pPr>
      <w:bookmarkStart w:id="7" w:name="_Toc18176"/>
      <w:r>
        <w:rPr>
          <w:rFonts w:hint="eastAsia"/>
        </w:rPr>
        <w:t>（四）项目满意度情况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8" w:name="_Toc28113"/>
      <w:r>
        <w:rPr>
          <w:rFonts w:hint="eastAsia" w:ascii="仿宋" w:hAnsi="仿宋" w:eastAsia="仿宋" w:cs="仿宋"/>
          <w:b/>
          <w:bCs w:val="0"/>
        </w:rPr>
        <w:t>三、</w:t>
      </w:r>
      <w:bookmarkStart w:id="9" w:name="_Toc23655"/>
      <w:bookmarkStart w:id="10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8"/>
      <w:bookmarkEnd w:id="9"/>
      <w:bookmarkEnd w:id="10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firstLine="1120" w:firstLineChars="400"/>
        <w:rPr>
          <w:rFonts w:ascii="仿宋_GB2312"/>
          <w:bCs/>
        </w:rPr>
      </w:pPr>
      <w:r>
        <w:rPr>
          <w:rFonts w:hint="eastAsia" w:ascii="仿宋_GB2312"/>
          <w:bCs/>
          <w:lang w:eastAsia="zh-CN"/>
        </w:rPr>
        <w:t>项目实施和预算执行方面都完成较好，预算到位及时，支出及时，项目实施进度及完成度都较高。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firstLine="1120" w:firstLineChars="400"/>
        <w:rPr>
          <w:rFonts w:ascii="仿宋_GB2312"/>
          <w:bCs/>
        </w:rPr>
      </w:pPr>
      <w:r>
        <w:rPr>
          <w:rFonts w:hint="eastAsia" w:ascii="仿宋_GB2312"/>
          <w:bCs/>
          <w:lang w:eastAsia="zh-CN"/>
        </w:rPr>
        <w:t>文艺小分队和文化带头人都很好的完成了各自的文化惠民任务，无论是时间还是质量上都完成度较高，我单位相关工作组在验收时也很及时，顺利完成验收工作并将文化惠民工程补助发放到位</w:t>
      </w:r>
      <w:r>
        <w:rPr>
          <w:rFonts w:hint="eastAsia" w:ascii="仿宋_GB2312"/>
          <w:bCs/>
          <w:lang w:val="en-US" w:eastAsia="zh-CN"/>
        </w:rPr>
        <w:t>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通过发放补助金，调动文艺小分队和文化带头人的积极性，使其更加愿意进行公益教学，使更多热爱文艺的群众有地方学习相关知识，从而提升农村公共文化服务体系。</w:t>
      </w:r>
    </w:p>
    <w:p>
      <w:pPr>
        <w:pStyle w:val="44"/>
        <w:ind w:left="1134" w:leftChars="405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firstLine="1120" w:firstLineChars="400"/>
        <w:rPr>
          <w:rFonts w:ascii="仿宋_GB2312"/>
          <w:bCs/>
        </w:rPr>
      </w:pPr>
      <w:r>
        <w:rPr>
          <w:rFonts w:hint="eastAsia" w:ascii="仿宋_GB2312"/>
          <w:bCs/>
          <w:lang w:eastAsia="zh-CN"/>
        </w:rPr>
        <w:t>通过文艺小分队和文化带头人的帮助，让群众更好的学习文化知识，反响不错。</w:t>
      </w:r>
    </w:p>
    <w:p>
      <w:pPr>
        <w:pStyle w:val="52"/>
      </w:pPr>
      <w:bookmarkStart w:id="11" w:name="_Toc20352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1"/>
      <w:r>
        <w:t xml:space="preserve"> </w:t>
      </w:r>
    </w:p>
    <w:p>
      <w:pPr>
        <w:pStyle w:val="44"/>
        <w:ind w:firstLine="840" w:firstLineChars="300"/>
      </w:pPr>
      <w:r>
        <w:rPr>
          <w:rFonts w:hint="eastAsia"/>
        </w:rPr>
        <w:t>通过不断的督促和沟通，与文艺小分队和文化带头人共同解决完成任务时的困难，确保及时有效的完成任务。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2" w:name="_Toc2241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2"/>
    </w:p>
    <w:p>
      <w:pPr>
        <w:pStyle w:val="44"/>
        <w:ind w:firstLine="840" w:firstLineChars="30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无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2457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3"/>
    </w:p>
    <w:p>
      <w:pPr>
        <w:pStyle w:val="46"/>
        <w:ind w:left="560"/>
        <w:rPr>
          <w:rFonts w:hint="eastAsia"/>
        </w:rPr>
      </w:pPr>
      <w:bookmarkStart w:id="14" w:name="_Toc14176"/>
      <w:bookmarkStart w:id="15" w:name="_Toc1894"/>
      <w:bookmarkStart w:id="16" w:name="_Toc64998062"/>
      <w:bookmarkStart w:id="17" w:name="_Toc12870"/>
      <w:r>
        <w:rPr>
          <w:rFonts w:hint="eastAsia"/>
        </w:rPr>
        <w:t>（一）预算安排和执行方面</w:t>
      </w:r>
      <w:bookmarkEnd w:id="14"/>
      <w:bookmarkEnd w:id="15"/>
      <w:bookmarkEnd w:id="16"/>
      <w:bookmarkEnd w:id="17"/>
    </w:p>
    <w:p>
      <w:pPr>
        <w:pStyle w:val="44"/>
        <w:ind w:firstLine="56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预算安排方面及时制定合理的管理制度，保证预算资金到位及时，通过财务管理制度保证预算执行率。</w:t>
      </w:r>
    </w:p>
    <w:p>
      <w:pPr>
        <w:pStyle w:val="46"/>
        <w:ind w:left="0" w:leftChars="0" w:firstLine="562" w:firstLineChars="200"/>
        <w:rPr>
          <w:rFonts w:hint="eastAsia"/>
        </w:rPr>
      </w:pPr>
      <w:bookmarkStart w:id="18" w:name="_Toc10058"/>
      <w:bookmarkStart w:id="19" w:name="_Toc64998064"/>
      <w:bookmarkStart w:id="20" w:name="_Toc11096"/>
      <w:bookmarkStart w:id="21" w:name="_Toc14701"/>
      <w:r>
        <w:rPr>
          <w:rFonts w:hint="eastAsia"/>
        </w:rPr>
        <w:t>（</w:t>
      </w:r>
      <w:r>
        <w:rPr>
          <w:rFonts w:hint="eastAsia"/>
          <w:lang w:eastAsia="zh-CN"/>
        </w:rPr>
        <w:t>二</w:t>
      </w:r>
      <w:r>
        <w:rPr>
          <w:rFonts w:hint="eastAsia"/>
        </w:rPr>
        <w:t>） 项目管理方面</w:t>
      </w:r>
      <w:bookmarkEnd w:id="18"/>
      <w:bookmarkEnd w:id="19"/>
      <w:bookmarkEnd w:id="20"/>
      <w:bookmarkEnd w:id="21"/>
    </w:p>
    <w:p>
      <w:pPr>
        <w:pStyle w:val="44"/>
        <w:ind w:firstLine="56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通过不断的督促和沟通，与文艺小分队和文化带头人共同解决完成任务时的困难，确保及时有效的完成任务。</w:t>
      </w:r>
    </w:p>
    <w:p>
      <w:pPr>
        <w:pStyle w:val="46"/>
        <w:ind w:left="0" w:leftChars="0" w:firstLine="562" w:firstLineChars="200"/>
        <w:rPr>
          <w:rFonts w:hint="eastAsia"/>
        </w:rPr>
      </w:pPr>
      <w:bookmarkStart w:id="22" w:name="_Toc18438"/>
      <w:bookmarkStart w:id="23" w:name="_Toc64998065"/>
      <w:bookmarkStart w:id="24" w:name="_Toc11349"/>
      <w:bookmarkStart w:id="25" w:name="_Toc3382"/>
      <w:r>
        <w:rPr>
          <w:rFonts w:hint="eastAsia"/>
        </w:rPr>
        <w:t>（</w:t>
      </w:r>
      <w:r>
        <w:rPr>
          <w:rFonts w:hint="eastAsia"/>
          <w:lang w:eastAsia="zh-CN"/>
        </w:rPr>
        <w:t>三</w:t>
      </w:r>
      <w:r>
        <w:rPr>
          <w:rFonts w:hint="eastAsia"/>
        </w:rPr>
        <w:t>）资金管理方面</w:t>
      </w:r>
      <w:bookmarkEnd w:id="22"/>
      <w:bookmarkEnd w:id="23"/>
      <w:bookmarkEnd w:id="24"/>
      <w:bookmarkEnd w:id="25"/>
    </w:p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</w:rPr>
        <w:tab/>
      </w:r>
      <w:r>
        <w:rPr>
          <w:rFonts w:hint="eastAsia"/>
        </w:rPr>
        <w:t>加大对文化事业的资金投入，对每一笔资金做到合理、有效的使用，通过财务管理制度认真监督每一笔资金的动向，确保真实、有效。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26" w:name="_Toc13159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26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项目完成率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验收合格率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验收及时性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疫情原因验，未能及时验收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成本控制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2.32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2.32万元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提基层文化素养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13.5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因资源有限，一部分群众未能参与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13.5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因资源有限，一部分群众未能参与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01D55A91"/>
    <w:rsid w:val="0F0F2C93"/>
    <w:rsid w:val="3CE07FD1"/>
    <w:rsid w:val="59195F10"/>
    <w:rsid w:val="736A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uiPriority w:val="99"/>
    <w:rPr>
      <w:b/>
      <w:bCs/>
    </w:rPr>
  </w:style>
  <w:style w:type="table" w:styleId="25">
    <w:name w:val="Table Grid"/>
    <w:basedOn w:val="24"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uiPriority w:val="99"/>
    <w:rPr>
      <w:b w:val="0"/>
    </w:rPr>
  </w:style>
  <w:style w:type="character" w:customStyle="1" w:styleId="51">
    <w:name w:val="闻政-正文四级标题 Char"/>
    <w:link w:val="50"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2488</Words>
  <Characters>2749</Characters>
  <Lines>0</Lines>
  <Paragraphs>0</Paragraphs>
  <TotalTime>14</TotalTime>
  <ScaleCrop>false</ScaleCrop>
  <LinksUpToDate>false</LinksUpToDate>
  <CharactersWithSpaces>2784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贺敏</cp:lastModifiedBy>
  <cp:lastPrinted>2022-03-15T07:35:00Z</cp:lastPrinted>
  <dcterms:modified xsi:type="dcterms:W3CDTF">2022-03-29T07:38:51Z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35E3CDAC3CC046C4AA17D48713FEDAA8</vt:lpwstr>
  </property>
</Properties>
</file>