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大宁县太古镇人民政府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2021年度</w:t>
      </w:r>
      <w:r>
        <w:rPr>
          <w:rFonts w:hint="eastAsia" w:ascii="宋体" w:hAnsi="宋体" w:eastAsia="宋体" w:cs="宋体"/>
          <w:sz w:val="44"/>
          <w:szCs w:val="44"/>
        </w:rPr>
        <w:t>整体支出绩效自评报告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一、单位概况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(一)主要职责职能，组织架构、人员及资产等基本情况。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1、主要职能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宁县太古镇人民政府隶属行政单位，主要职能是落实国家政策，严格依法行政，发挥经济管理职能，加强政策引导，制定发展规划，服务市场主体和营造发展环境，大力促进社会业发展，发展经济、文化和社会事业，提供公共服务，维护社会稳定，构建社会主义和谐社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2、部门机构设置及预算单位构成情况</w:t>
      </w:r>
    </w:p>
    <w:p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大宁县太古镇人民政府属于行政单位，本部门下属单位包括综合便利服务中心，退役军人保障工作站。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从预算单位构成看，纳入本部门2021年部门汇总预算编制范围的预算单位共计3个，其中包括：大宁县太古镇人民政府部门本级、综合便利服务中心、退役军人保障工作站。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3、2021年部门主要工作任务及目标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2021年部门主要工作任务及目标是落实太古镇乡村振兴目标，巩固脱贫攻坚成果，制定和组织实施经济、科技、和社会发展计划，组织实施村镇建设规划，部署重点民生工程建设，负责土地、林木、水等自然资源和生态环境的保护，本行政区域内社会公益事业的综合性工作，保障全乡各项事业的健康有序发展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4、资产情况：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国有资产：大宁县太古镇人民政府共有车辆2辆、执法执勤用车0辆、特种专业技术用车0辆。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其他固定资产：大宁县太古镇人民政府2021年年初资产涉及资金原值50.53万元。按照资产大类分为通用设备资产原值36.83万元、专用设备资产原值1.15万元、家具、用具、装具及动植物资产原值12.55万元。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履职总体目标、工作任务。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1、总体目标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我镇在市委、市政府的坚强领导下，紧紧围绕全市“开放引领、绿色示范、工业强市、实干争先”发展思路和“产业兴旺、生态宜居、社会安定、人民幸福”的奋斗目标，扎实做好经济发展、乡村振兴、生态宜居、民生保障、社会稳定等各项工作，全镇经济建设和各项事业稳定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2、工作任务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太古镇党委政府将以习近平新时代中国特色社会主义思想为指引，紧紧围绕全市“开放引领、绿色示范、工业强市、实干争先”发展思路，持续推进太古镇各项工作在新征程上实现高质量跨越式发展。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年度整体支出绩效目标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1.安全生产方面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2.应急管理方面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3.防灾减灾方面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4.保障人员支出和单位正常运转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5.严格按照财务规章制度做好各项支出管理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6.加强财务监督，杜绝不合理开支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</w:t>
      </w:r>
      <w:r>
        <w:rPr>
          <w:rFonts w:hint="eastAsia" w:ascii="仿宋" w:hAnsi="仿宋" w:eastAsia="仿宋" w:cs="仿宋"/>
          <w:sz w:val="32"/>
          <w:szCs w:val="32"/>
        </w:rPr>
        <w:t>预算绩效管理开展情况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2021年度，本单位共7个项目纳入绩效目标管理，涉及财政性资金合计248.12万元；本单位整体支出已纳入绩效目标管理，涉及财政性资金591.45万元。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</w:t>
      </w:r>
      <w:r>
        <w:rPr>
          <w:rFonts w:hint="eastAsia" w:ascii="仿宋" w:hAnsi="仿宋" w:eastAsia="仿宋" w:cs="仿宋"/>
          <w:sz w:val="32"/>
          <w:szCs w:val="32"/>
        </w:rPr>
        <w:t>预算及执行情况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按照收支平衡原则，2021年收入安排</w:t>
      </w:r>
      <w:r>
        <w:rPr>
          <w:rFonts w:hint="eastAsia" w:ascii="仿宋_GB2312" w:hAnsi="楷体" w:eastAsia="仿宋_GB2312"/>
          <w:kern w:val="0"/>
          <w:sz w:val="32"/>
          <w:szCs w:val="32"/>
        </w:rPr>
        <w:t>591.45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万元，其中：一般公共预算收入</w:t>
      </w:r>
      <w:r>
        <w:rPr>
          <w:rFonts w:hint="eastAsia" w:ascii="仿宋_GB2312" w:hAnsi="楷体" w:eastAsia="仿宋_GB2312"/>
          <w:kern w:val="0"/>
          <w:sz w:val="32"/>
          <w:szCs w:val="32"/>
        </w:rPr>
        <w:t>524.45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万元，政府性基金预算收入</w:t>
      </w:r>
      <w:r>
        <w:rPr>
          <w:rFonts w:hint="eastAsia" w:ascii="仿宋_GB2312" w:hAnsi="楷体" w:eastAsia="仿宋_GB2312"/>
          <w:kern w:val="0"/>
          <w:sz w:val="32"/>
          <w:szCs w:val="32"/>
        </w:rPr>
        <w:t>67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万元。2021年支出安排</w:t>
      </w:r>
      <w:r>
        <w:rPr>
          <w:rFonts w:hint="eastAsia" w:ascii="仿宋_GB2312" w:hAnsi="楷体" w:eastAsia="仿宋_GB2312"/>
          <w:kern w:val="0"/>
          <w:sz w:val="32"/>
          <w:szCs w:val="32"/>
        </w:rPr>
        <w:t>591.45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万元。</w:t>
      </w:r>
    </w:p>
    <w:p>
      <w:pPr>
        <w:widowControl/>
        <w:spacing w:line="560" w:lineRule="exact"/>
        <w:ind w:firstLine="641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其中：</w:t>
      </w:r>
      <w:r>
        <w:rPr>
          <w:rFonts w:hint="eastAsia" w:ascii="仿宋_GB2312" w:hAnsi="楷体" w:eastAsia="仿宋_GB2312"/>
          <w:kern w:val="0"/>
          <w:sz w:val="32"/>
          <w:szCs w:val="32"/>
        </w:rPr>
        <w:t>基本支出343.33万元，占58</w:t>
      </w:r>
      <w:r>
        <w:rPr>
          <w:rFonts w:ascii="仿宋_GB2312" w:hAnsi="楷体" w:eastAsia="仿宋_GB2312"/>
          <w:kern w:val="0"/>
          <w:sz w:val="32"/>
          <w:szCs w:val="32"/>
        </w:rPr>
        <w:t>%</w:t>
      </w:r>
      <w:r>
        <w:rPr>
          <w:rFonts w:hint="eastAsia" w:ascii="仿宋_GB2312" w:hAnsi="楷体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楷体" w:eastAsia="仿宋_GB2312"/>
          <w:kern w:val="0"/>
          <w:sz w:val="32"/>
          <w:szCs w:val="32"/>
          <w:lang w:val="en-US" w:eastAsia="zh-CN"/>
        </w:rPr>
        <w:t>其中：</w:t>
      </w:r>
      <w:r>
        <w:rPr>
          <w:rFonts w:hint="eastAsia" w:ascii="仿宋_GB2312" w:hAnsi="楷体" w:eastAsia="仿宋_GB2312"/>
          <w:kern w:val="0"/>
          <w:sz w:val="32"/>
          <w:szCs w:val="32"/>
        </w:rPr>
        <w:t>人员经费307.77万元</w:t>
      </w:r>
      <w:r>
        <w:rPr>
          <w:rFonts w:hint="eastAsia" w:ascii="仿宋_GB2312" w:hAnsi="楷体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楷体" w:eastAsia="仿宋_GB2312"/>
          <w:kern w:val="0"/>
          <w:sz w:val="32"/>
          <w:szCs w:val="32"/>
        </w:rPr>
        <w:t>主要包括：基本工资、津贴补贴、奖金、绩效工资、机关事业单位基本养老保险缴费、职工基本医疗保险缴费、其他社会保障缴费、住房公积金、退休费、生活补助支出。公用经费35.56万元。主要包括：会议费、工会经费、福利费、公务用车运行维护费、其他交通费用。项目支出248.12万元，占42</w:t>
      </w:r>
      <w:r>
        <w:rPr>
          <w:rFonts w:ascii="仿宋_GB2312" w:hAnsi="楷体" w:eastAsia="仿宋_GB2312"/>
          <w:kern w:val="0"/>
          <w:sz w:val="32"/>
          <w:szCs w:val="32"/>
        </w:rPr>
        <w:t>%</w:t>
      </w:r>
      <w:r>
        <w:rPr>
          <w:rFonts w:hint="eastAsia" w:ascii="仿宋_GB2312" w:hAnsi="楷体" w:eastAsia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二、整体支出绩效实现情况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(一)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履职完成情况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1.2021年我镇积极履职，强化管理，推进美丽乡村建设，紧抓安全生产，落实经费贴到位，立足改善村民生活质量，促进农户增收，完成党委日常工作。</w:t>
      </w:r>
      <w:r>
        <w:rPr>
          <w:rFonts w:hint="eastAsia" w:ascii="仿宋" w:hAnsi="仿宋" w:eastAsia="仿宋" w:cs="仿宋"/>
          <w:sz w:val="32"/>
          <w:szCs w:val="32"/>
        </w:rPr>
        <w:t>履职完成情况:从数量、质量、时效等方面归纳反映年度主要计划任务完成情况。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全年按时发放工资，按时缴纳各类保险，保证了单位的日常运转。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2.严格按照相关规章制度，加强单位财务管理，厉行节约，科学合理有计划地安排各项经费支出。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履职效果情况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社会效益及可持续影响指标上来看，使得我镇各项日常工作正常运转，不断推进乡村振兴，不管巩固脱贫攻坚成果。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（三）履职效果实现情况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经济效益：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保费补贴类的项目促进了农民增收，提高了农户种植的积极性，促进乡镇种植业的发展。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社会效益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种植类的项目带动农户就业，</w:t>
      </w:r>
      <w:r>
        <w:rPr>
          <w:rFonts w:hint="eastAsia" w:ascii="仿宋" w:hAnsi="仿宋" w:eastAsia="仿宋" w:cs="仿宋"/>
          <w:sz w:val="32"/>
          <w:szCs w:val="32"/>
        </w:rPr>
        <w:t>促进地方经济发展、提高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</w:t>
      </w:r>
      <w:r>
        <w:rPr>
          <w:rFonts w:hint="eastAsia" w:ascii="仿宋" w:hAnsi="仿宋" w:eastAsia="仿宋" w:cs="仿宋"/>
          <w:sz w:val="32"/>
          <w:szCs w:val="32"/>
        </w:rPr>
        <w:t>民生活水平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生态效益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建设美丽乡村项目的推进，</w:t>
      </w:r>
      <w:r>
        <w:rPr>
          <w:rFonts w:hint="eastAsia" w:ascii="仿宋" w:hAnsi="仿宋" w:eastAsia="仿宋" w:cs="仿宋"/>
          <w:sz w:val="32"/>
          <w:szCs w:val="32"/>
        </w:rPr>
        <w:t>改善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村民</w:t>
      </w:r>
      <w:r>
        <w:rPr>
          <w:rFonts w:hint="eastAsia" w:ascii="仿宋" w:hAnsi="仿宋" w:eastAsia="仿宋" w:cs="仿宋"/>
          <w:sz w:val="32"/>
          <w:szCs w:val="32"/>
        </w:rPr>
        <w:t>人居环境，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为建设生态宜居，绿色文明乡村提供保障。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100"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社会满意度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满意度工作中，满意度均在95%以上，社会满意度良好。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2021年，我单位积极履职，强化管理，较好的完成了年度工作目标。根据部门整体支出绩效评价指标体系，我单位2021年度评价得分为95分。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三、整体支出绩效中存在问题及改进措施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(一)主要问题及原因分析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1.绩效管理不够科学，部门整体绩效目标与产出的数量指标、质量指标缺乏对应性。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2.管理制度体系不够完善，尚未制定系统、规范的绩效管理工作流程和操作细节。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(二)改进的方向和具体措施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加强队伍建设及相关业务知识学习，严格按照绩效管理及考核相关规定将绩效工作细化、量化。进一步提高预算编制的科学性、严谨性和可控性。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sz w:val="32"/>
          <w:szCs w:val="32"/>
        </w:rPr>
        <w:t>绩效自评结果拟应用和公开情况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1、我镇逐步建立绩效评价与部门预算相结合的结果应用机制，采取项目预期绩效目标申报制度，强化评价结果在部门预算编制和执行中的应用，促进财政资金的合理分配于有效应用。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2、公开情况：部门整体申报情况随同2021年财政预算公开，部门整体自评价结果将随同决算一并公开。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60" w:firstLineChars="18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太古镇人民政府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2022年3月24日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xZTU3YjM2OTAyNjYyN2NkNzFiNmFiNDZjNTBkZmYifQ=="/>
  </w:docVars>
  <w:rsids>
    <w:rsidRoot w:val="53461801"/>
    <w:rsid w:val="003C079A"/>
    <w:rsid w:val="07D4655E"/>
    <w:rsid w:val="0B0E313C"/>
    <w:rsid w:val="0F7938F7"/>
    <w:rsid w:val="0FA6310B"/>
    <w:rsid w:val="19553A9D"/>
    <w:rsid w:val="2ACF7A0F"/>
    <w:rsid w:val="316E736E"/>
    <w:rsid w:val="3498328B"/>
    <w:rsid w:val="404B69CF"/>
    <w:rsid w:val="456D0F8A"/>
    <w:rsid w:val="462D6483"/>
    <w:rsid w:val="501219D7"/>
    <w:rsid w:val="53461801"/>
    <w:rsid w:val="564A5A65"/>
    <w:rsid w:val="57482A8C"/>
    <w:rsid w:val="5E8E7D34"/>
    <w:rsid w:val="5EEB4428"/>
    <w:rsid w:val="612D3C7B"/>
    <w:rsid w:val="636263D7"/>
    <w:rsid w:val="66506C20"/>
    <w:rsid w:val="66F45E44"/>
    <w:rsid w:val="6CDC7AA6"/>
    <w:rsid w:val="7A15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1981</Words>
  <Characters>2095</Characters>
  <Lines>0</Lines>
  <Paragraphs>0</Paragraphs>
  <TotalTime>13</TotalTime>
  <ScaleCrop>false</ScaleCrop>
  <LinksUpToDate>false</LinksUpToDate>
  <CharactersWithSpaces>2257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2022-02-10T08:09:00Z</dcterms:created>
  <dc:creator>张张</dc:creator>
  <cp:lastModifiedBy>mi米mi</cp:lastModifiedBy>
  <cp:lastPrinted>2022-03-24T05:24:00Z</cp:lastPrinted>
  <dcterms:modified xsi:type="dcterms:W3CDTF">2022-09-26T12:36:07Z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FA0BD35A8CAF440881864ED5A7E3490C</vt:lpwstr>
  </property>
</Properties>
</file>