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疫情物资所需资金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bookmarkStart w:id="18" w:name="_GoBack"/>
      <w:bookmarkEnd w:id="18"/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_Toc22001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_Toc16299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_Toc16926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_Toc3019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_Toc19425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_Toc17336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_Toc17818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_Toc3763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_Toc26205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_Toc10477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_Toc7491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_Toc545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_Toc27666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2001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6299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为严格落实防控工作要求，适当扩大“应检尽检”核酸检测范围、增加定期检测频次，巩固疫情防控成果，维护群众健康。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大财社存[2021]10号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严格落实防控工作要求，适当扩大“应检尽检”核酸检测范围、增加定期检测频次，巩固疫情防控成果，维护群众健康。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严格按照大财社存[2021]10号文件精神执行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严格遵守项目管理制度相关规定，规范资金管理，确保项目资金专款专用，做好疫情防护物资储备。</w:t>
      </w:r>
    </w:p>
    <w:p>
      <w:pPr>
        <w:pStyle w:val="46"/>
        <w:ind w:left="560"/>
      </w:pPr>
      <w:bookmarkStart w:id="2" w:name="_Toc16926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60.86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301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巩固疫情防控成果，维护我县人民健康，“愿检尽检”人群提供核酸检测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巩固疫情防控成果，维护我县人民健康，“愿检尽检”人群提供核酸检测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9425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疫情物资所需资金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97.19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0" w:firstLineChars="0"/>
      </w:pPr>
      <w:bookmarkStart w:id="5" w:name="_Toc17336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0" w:leftChars="0" w:firstLine="0" w:firstLineChars="0"/>
      </w:pPr>
      <w:bookmarkStart w:id="6" w:name="_Toc17818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982"/>
        <w:gridCol w:w="993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实施荧光定量PCR检测系统1个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PCR检测系统是否符合验收条件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符合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购买设备及疫情防护物资是否能及时投入使用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疫情所需物资款60.86万元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60.86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60.86万元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0" w:leftChars="0" w:firstLine="0" w:firstLineChars="0"/>
      </w:pPr>
      <w:bookmarkStart w:id="7" w:name="_Toc3763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核酸检测效率是否提高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逐步提高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</w:tr>
    </w:tbl>
    <w:p>
      <w:pPr>
        <w:widowControl/>
        <w:ind w:firstLine="0" w:firstLineChars="0"/>
        <w:jc w:val="left"/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19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医护人员对设备使用满意度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9.69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17451"/>
      <w:bookmarkStart w:id="9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700" w:leftChars="25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项目资金总额60.86万元，实际支付资金60.86万元，预算执行率达到100%。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700" w:leftChars="250" w:firstLine="0" w:firstLineChars="0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项目设立购买实施荧光定量PCR检测系统1个；PCR检测系统验收率达到90%；购买设备及疫情防护物资是及</w:t>
      </w:r>
    </w:p>
    <w:p>
      <w:pPr>
        <w:pStyle w:val="44"/>
        <w:ind w:left="0" w:leftChars="0" w:firstLine="0" w:firstLineChars="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时投入使用率达到100%；疫情所需物资款60.86万元。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项目实施购买的医疗设备使我单位核酸检测效率逐步提高。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700" w:leftChars="250" w:firstLine="0" w:firstLineChars="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医护人员对设备使用满意度达到95%</w:t>
      </w:r>
    </w:p>
    <w:p>
      <w:pPr>
        <w:pStyle w:val="52"/>
        <w:rPr>
          <w:caps w:val="0"/>
          <w:smallCaps w:val="0"/>
          <w:vanish w:val="0"/>
        </w:rPr>
      </w:pPr>
      <w:bookmarkStart w:id="10" w:name="_Toc23145"/>
      <w:bookmarkStart w:id="11" w:name="_Toc2620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2" w:name="_Toc19853"/>
      <w:bookmarkStart w:id="13" w:name="_Toc1047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8253"/>
      <w:bookmarkStart w:id="15" w:name="_Toc7491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  <w:bookmarkEnd w:id="15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545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6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实施荧光定量PCR检测系统1个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PCR检测系统是否符合验收条件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符合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设备存在质保金，一年后验收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购买设备及疫情防护物资是否能及时投入使用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疫情所需物资款60.86万元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60.86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60.86万元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核酸检测效率是否提高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逐步提高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核酸检测效率有待提高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医护人员对设备使用满意度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96.94%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医护人员满意度有待提高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27666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7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D775506"/>
    <w:rsid w:val="346C3024"/>
    <w:rsid w:val="5512763D"/>
    <w:rsid w:val="656A263D"/>
    <w:rsid w:val="761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2022-03-25T02:47:52Z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504ED1DAA8A84FFE8F861CD040D7ED5F</vt:lpwstr>
  </property>
</Properties>
</file>