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重大公共卫生（结核病）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_Toc4038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_Toc18335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_Toc29058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_Toc28929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_Toc26304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_Toc9667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_Toc20776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_Toc31262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_Toc4220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_Toc8591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_Toc6656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_Toc29980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_Toc45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4038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8335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做好医疗保障和关怀救助工作，加强重点人群结核病防治，保障抗结核药品供应，进一步减少结核病危害，加快推进健康中国建设。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大财社二〔2021〕21号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做好医疗保障和关怀救助工作，加强重点人群结核病防治，保障抗结核药品供应，进一步减少结核病危害，加快推进健康中国建设。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严格执行财务管理制度，项目管理制度。按照文件要求，结合工作实际，按照制定的方案报送绩效目标，确保项目有序进行。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2020年1-12月所需卫生材料3507元，宣传教育费5193元。</w:t>
      </w:r>
    </w:p>
    <w:p>
      <w:pPr>
        <w:pStyle w:val="46"/>
        <w:ind w:left="560"/>
      </w:pPr>
      <w:bookmarkStart w:id="2" w:name="_Toc2905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0.87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892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严格执行财务管理制度，项目管理制度。按照文件要求，结合工作实际，按照制定的方案报送绩效目标，确保项目有序进行。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严格执行财务管理制度，项目管理制度。按照文件要求，结合工作实际，按照制定的方案报送绩效目标，确保项目有序进行。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6304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重大公共卫生（结核病）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97.25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9667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20776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结核病人的治疗和监测人数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结核病人治疗和监测情况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加强重点人群结核病防治，保障抗结核药品供应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减少结核病危害，加快推进健康中国建设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8700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8700元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31262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555"/>
        <w:gridCol w:w="1207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减少结核病危害，加快推进健康中国建设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18" w:name="_GoBack"/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  <w:bookmarkEnd w:id="1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szCs w:val="44"/>
        </w:rPr>
        <w:br w:type="page"/>
      </w: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23655"/>
      <w:bookmarkStart w:id="9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项目资金总额8700元，实际支付资金8700元，预算执行率达到100%。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项目设立，治疗结核病人的治疗和监测人数44人；进一步加强重点人群结核病防治，保障抗结核药品供应；结核病人的治疗和监测成本8700元。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项目圆满完成，能够进一步减少结核病危害，加快推进健康中国建设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结核病人的治疗和监测满意度达到95%。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422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859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665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2998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tbl>
      <w:tblPr>
        <w:tblStyle w:val="24"/>
        <w:tblW w:w="1315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794"/>
        <w:gridCol w:w="1935"/>
        <w:gridCol w:w="683"/>
        <w:gridCol w:w="2631"/>
        <w:gridCol w:w="727"/>
        <w:gridCol w:w="1012"/>
        <w:gridCol w:w="911"/>
        <w:gridCol w:w="1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1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一级指标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二级指标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目标指标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权重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目标值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业绩值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完成率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指标得分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1"/>
                <w:szCs w:val="21"/>
              </w:rPr>
            </w:pPr>
            <w:r>
              <w:rPr>
                <w:rFonts w:hint="eastAsia" w:ascii="仿宋_GB2312" w:hAnsi="Arial" w:cs="Arial"/>
                <w:b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预算执行指标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预算执行指标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预算执行率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100.00%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产出指标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数量指标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结核病人的治疗和监测人数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44人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100.00%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质量指标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结核病人治疗和监测情况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加强重点人群结核病防治，保障抗结核药品供应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时效指标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结核病人的治疗和监测情况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减少结核病危害，加快推进健康中国建设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成本指标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结核病人的治疗和监测成本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8700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8700元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100.00%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效益指标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社会效益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结核病人的治疗和监测率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减少结核病危害，加快推进健康中国建设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95%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95%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14.25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结核病治疗率有待提高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可持续影响指标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可持续影响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可持续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90%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90%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13.5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1"/>
                <w:szCs w:val="21"/>
                <w:highlight w:val="white"/>
              </w:rPr>
              <w:t>可持续影像需进一步强化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结核病人的治疗和监测满意度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大于98%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患者满意度需进一步提高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4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E0D16C1"/>
    <w:rsid w:val="113723FA"/>
    <w:rsid w:val="1D347DC2"/>
    <w:rsid w:val="327F61F6"/>
    <w:rsid w:val="48F62486"/>
    <w:rsid w:val="543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2022-03-25T02:41:09Z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FE76C03A2E094A219CC3D5DE74DEABEE</vt:lpwstr>
  </property>
</Properties>
</file>