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公立医院综合改革 大财社二【2021】2号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_Toc13483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_Toc8930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_Toc28906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_Toc29240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_Toc19409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_Toc1900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_Toc6298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_Toc384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_Toc30761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_Toc11279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_Toc1257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_Toc10279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_Toc21177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lang w:val="en-US" w:eastAsia="zh-CN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_Toc32013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_Toc2856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13483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8930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项目资金主要用于公立医院改革，医疗服务与保障能力提升方面支出。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临财社〔2020〕193号、大财社二【2021】2号文</w:t>
      </w:r>
    </w:p>
    <w:p>
      <w:pPr>
        <w:pStyle w:val="44"/>
        <w:ind w:left="280" w:firstLine="560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</w:t>
      </w:r>
      <w:r>
        <w:t>进一步提升县医院医疗服务与保障能力提升，确保集团工作有序开展。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严格按照临财社〔2020〕193号、大财社二【2021】2号文文件精神执行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按照文件精神，结合实际情况，合理准确编制预算金额，并按照项目管理制度合理发放资金。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</w:p>
    <w:p>
      <w:pPr>
        <w:pStyle w:val="46"/>
        <w:ind w:left="560"/>
      </w:pPr>
      <w:bookmarkStart w:id="2" w:name="_Toc28906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29240"/>
      <w:r>
        <w:rPr>
          <w:rFonts w:hint="eastAsia"/>
        </w:rPr>
        <w:t>（三）项目绩效目标</w:t>
      </w:r>
      <w:bookmarkEnd w:id="3"/>
      <w:bookmarkStart w:id="20" w:name="_GoBack"/>
      <w:bookmarkEnd w:id="20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进一步提升县医院医疗服务与保障能力提升，确保集团工作有序开展。</w:t>
      </w:r>
    </w:p>
    <w:p>
      <w:pPr>
        <w:pStyle w:val="48"/>
        <w:ind w:left="560"/>
        <w:rPr>
          <w:rFonts w:hint="eastAsia"/>
        </w:rPr>
      </w:pPr>
      <w:r>
        <w:rPr>
          <w:rFonts w:hint="eastAsia"/>
        </w:rPr>
        <w:t>（2）. 项目年度目标</w:t>
      </w:r>
    </w:p>
    <w:p>
      <w:pPr>
        <w:pStyle w:val="44"/>
        <w:ind w:left="280" w:firstLine="560"/>
      </w:pPr>
      <w:r>
        <w:t>进一步提升县医院医疗服务与保障能力提升，确保集团工作有序开展。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19409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公立医院综合改革 大财社二【2021】2号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98.29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1900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99.99%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pStyle w:val="46"/>
        <w:ind w:left="0" w:leftChars="0" w:firstLine="562" w:firstLineChars="200"/>
      </w:pPr>
      <w:bookmarkStart w:id="6" w:name="_Toc6298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设备购置数量（个）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=1个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购置设备质量合格率（%）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&gt;=97%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绩效信息公开及时率（%）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项目资金总额67万元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=67万元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66.9995万元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38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公立医院医疗管理水平是否提高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逐步提高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</w:tr>
    </w:tbl>
    <w:p>
      <w:pPr>
        <w:pStyle w:val="46"/>
        <w:ind w:left="0" w:leftChars="0" w:firstLine="562" w:firstLineChars="200"/>
      </w:pPr>
      <w:bookmarkStart w:id="8" w:name="_Toc30761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11279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项目资金总额67万元，实际支付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66.9995万元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eastAsia="zh-CN"/>
        </w:rPr>
        <w:t>，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预算执行率达到99.99%。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hint="eastAsia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项目设立采购设备个数1个；购置设备质量合格率达到95%，设备存在质保期，一年后验收；项目资金总额66.9995万元。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Cs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项目设立使得公立医院医疗管理水平是有所提高。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项目圆满实施，社会公众满意度达到95%</w:t>
      </w:r>
    </w:p>
    <w:p>
      <w:pPr>
        <w:pStyle w:val="52"/>
        <w:rPr>
          <w:caps w:val="0"/>
          <w:smallCaps w:val="0"/>
          <w:vanish w:val="0"/>
        </w:rPr>
      </w:pPr>
      <w:bookmarkStart w:id="12" w:name="_Toc23145"/>
      <w:bookmarkStart w:id="13" w:name="_Toc1257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2"/>
      <w:bookmarkEnd w:id="13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4" w:name="_Toc10279"/>
      <w:bookmarkStart w:id="15" w:name="_Toc19853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4"/>
      <w:bookmarkEnd w:id="15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6" w:name="_Toc21177"/>
      <w:bookmarkStart w:id="17" w:name="_Toc8253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6"/>
      <w:bookmarkEnd w:id="17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8" w:name="_Toc32013"/>
      <w:r>
        <w:rPr>
          <w:rFonts w:hint="eastAsia" w:ascii="仿宋" w:hAnsi="仿宋" w:eastAsia="仿宋" w:cs="仿宋"/>
          <w:b/>
          <w:bCs w:val="0"/>
          <w:lang w:val="en-US" w:eastAsia="zh-CN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8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99.99%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99.99%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剩余资金5元，财政收回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设备购置数量（个）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=1个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购置设备质量合格率（%）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&gt;=97%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97.94%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9.79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设备存在质保金，一年后验收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绩效信息公开及时率（%）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项目资金总额67万元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=67万元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66.9995万元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公立医院医疗管理水平是否提高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逐步提高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医疗管理水平有待提高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可持续影像有待提高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9" w:name="_Toc2856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9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93E00E0"/>
    <w:rsid w:val="20947285"/>
    <w:rsid w:val="57940928"/>
    <w:rsid w:val="6F195332"/>
    <w:rsid w:val="7C0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2022-03-25T02:58:50Z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EED814B6DF164F7C97F4AC2EB9BF1C7E</vt:lpwstr>
  </property>
</Properties>
</file>