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全省优秀医师、优秀护士表彰奖励项目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19" w:name="_GoBack"/>
      <w:bookmarkEnd w:id="19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_Toc3550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_Toc24337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_Toc20021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_Toc10563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_Toc27799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_Toc31564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_Toc651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_Toc23140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_Toc13066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_Toc19896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_Toc59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_Toc20413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_Toc8195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_Toc22271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3550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43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倡导优良的医德医风，提高医疗服务水平，促进和谐的医患关系，引领良好的行业风尚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大财社二〔2021〕74号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倡导优良的医德医风，提高医疗服务水平，促进和谐的医患关系，引领良好的行业风尚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严格财务管理制度、项目管理制度，按照文件要求专款专用。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按时发放优秀医师和优秀护士的奖励金。</w:t>
      </w:r>
    </w:p>
    <w:p>
      <w:pPr>
        <w:pStyle w:val="46"/>
        <w:ind w:left="560"/>
      </w:pPr>
      <w:bookmarkStart w:id="2" w:name="_Toc20021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10563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严格财务管理制度，项目管理制度，资金使用合规、项目制度健全、项目制度执行有效，项目立项规范、依据充分、绩效目标设定合理、绩效指标细化、明确、资金落实情况到位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严格财务管理制度，项目管理制度，资金使用合规、项目制度健全、项目制度执行有效，项目立项规范、依据充分、绩效目标设定合理、绩效指标细化、明确、资金落实情况到位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7799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全省优秀医师、优秀护士表彰奖励项目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97.68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5" w:name="_Toc31564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651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全省优秀护士表彰奖励数量（个）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全省优秀护士项目时效性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全省优秀护士项目成本情况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23140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全省优秀护士项目产生的社会效益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</w:tr>
    </w:tbl>
    <w:p>
      <w:pPr>
        <w:pStyle w:val="46"/>
        <w:ind w:left="0" w:leftChars="0" w:firstLine="0" w:firstLineChars="0"/>
      </w:pPr>
      <w:bookmarkStart w:id="8" w:name="_Toc13066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867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17451"/>
      <w:bookmarkStart w:id="10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700" w:leftChars="25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项目总额3000元，实际支付3000元，预算执行率100%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700" w:leftChars="250" w:firstLine="0" w:firstLineChars="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项目涉及全省优秀护士表彰奖励数量1个；全省优秀护士合格率达到100%；全省优秀护士项目成本3000元。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项目设立促进全省优秀护士项目产生的社会效益达到95%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"/>
          <w:bCs/>
          <w:lang w:val="en-US" w:eastAsia="zh-CN"/>
        </w:rPr>
      </w:pP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项目实施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全省优秀护士满意度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达到95%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1989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59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2041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8195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全省优秀护士表彰奖励数量（个）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全省优秀护士项目时效性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全省优秀护士项目成本情况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全省优秀护士项目产生的社会效益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优秀护士产生的社会效益有待提高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全省优秀护士满意度（%）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91.84%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护士满意度有待提高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227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23461D7"/>
    <w:rsid w:val="2CAF6062"/>
    <w:rsid w:val="437A757E"/>
    <w:rsid w:val="4E0F3CAC"/>
    <w:rsid w:val="579A098C"/>
    <w:rsid w:val="5DE80B25"/>
    <w:rsid w:val="60C70EC5"/>
    <w:rsid w:val="76D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2022-03-25T02:11:40Z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A116EE59361C4D198F0A819F2AE272B6</vt:lpwstr>
  </property>
</Properties>
</file>