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2021年中央财政医疗服务与保障能力提升（卫生健康人才培养）补助资金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大宁县医疗集团-703005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tabs>
          <w:tab w:val="left" w:pos="620"/>
        </w:tabs>
        <w:ind w:firstLine="0" w:firstLineChars="0"/>
        <w:rPr>
          <w:rFonts w:ascii="Calibri" w:hAnsi="Calibri" w:eastAsia="仿宋_GB2312" w:cs="黑体"/>
          <w:kern w:val="2"/>
          <w:sz w:val="28"/>
          <w:szCs w:val="44"/>
          <w:lang w:val="en-US" w:eastAsia="zh-CN" w:bidi="ar-SA"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306"/>
        </w:tabs>
        <w:ind w:left="0" w:leftChars="0" w:firstLine="0" w:firstLineChars="0"/>
        <w:jc w:val="center"/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</w:pPr>
      <w:bookmarkStart w:id="20" w:name="_GoBack"/>
      <w:bookmarkEnd w:id="20"/>
      <w:r>
        <w:rPr>
          <w:rFonts w:hint="eastAsia" w:ascii="仿宋" w:hAnsi="仿宋" w:eastAsia="仿宋" w:cs="仿宋"/>
          <w:bCs w:val="0"/>
          <w:sz w:val="44"/>
          <w:szCs w:val="44"/>
          <w:lang w:val="en-US" w:eastAsia="zh-CN"/>
        </w:rPr>
        <w:t>目 录</w:t>
      </w:r>
    </w:p>
    <w:p>
      <w:pPr>
        <w:rPr>
          <w:rFonts w:hint="eastAsia"/>
          <w:lang w:val="en-US" w:eastAsia="zh-CN"/>
        </w:rPr>
      </w:pP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_Toc8393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_Toc17691 \h </w:instrText>
      </w:r>
      <w:r>
        <w:fldChar w:fldCharType="separate"/>
      </w:r>
      <w:r>
        <w:t>1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_Toc1170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_Toc32277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_Toc29254 \h </w:instrText>
      </w:r>
      <w:r>
        <w:fldChar w:fldCharType="separate"/>
      </w:r>
      <w:r>
        <w:t>2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_Toc6711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306"/>
        </w:tabs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_Toc24781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四、项目主要经验做法</w:t>
      </w:r>
      <w:r>
        <w:tab/>
      </w:r>
      <w:r>
        <w:fldChar w:fldCharType="begin"/>
      </w:r>
      <w:r>
        <w:instrText xml:space="preserve"> PAGEREF _Toc11775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_Toc3837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  <w:caps w:val="0"/>
          <w:smallCaps w:val="0"/>
          <w:vanish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_Toc20471 \h </w:instrText>
      </w:r>
      <w:r>
        <w:fldChar w:fldCharType="separate"/>
      </w:r>
      <w:r>
        <w:t>5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_Toc26649 \h </w:instrText>
      </w:r>
      <w:r>
        <w:fldChar w:fldCharType="separate"/>
      </w:r>
      <w:r>
        <w:t>1</w:t>
      </w:r>
      <w:r>
        <w:fldChar w:fldCharType="end"/>
      </w:r>
    </w:p>
    <w:p>
      <w:pPr>
        <w:pStyle w:val="18"/>
        <w:tabs>
          <w:tab w:val="right" w:leader="dot" w:pos="8306"/>
        </w:tabs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_Toc14770 \h </w:instrText>
      </w:r>
      <w:r>
        <w:fldChar w:fldCharType="separate"/>
      </w:r>
      <w:r>
        <w:t>2</w:t>
      </w:r>
      <w:r>
        <w:fldChar w:fldCharType="end"/>
      </w:r>
    </w:p>
    <w:p>
      <w:pPr>
        <w:pStyle w:val="18"/>
        <w:tabs>
          <w:tab w:val="right" w:leader="dot" w:pos="8296"/>
        </w:tabs>
        <w:ind w:firstLine="275" w:firstLineChars="137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8393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17691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项目资金主要用于县医院卫生健康人才培养，提升医护人员医疗水平，提高医疗机构服务能力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大财社【2021】50号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设立的必要性：</w:t>
      </w:r>
      <w:r>
        <w:rPr>
          <w:rFonts w:hint="eastAsia"/>
          <w:lang w:val="en-US" w:eastAsia="zh-CN"/>
        </w:rPr>
        <w:t>项目设立推动</w:t>
      </w:r>
      <w:r>
        <w:t>县医院卫生健康人才培养</w:t>
      </w:r>
      <w:r>
        <w:rPr>
          <w:rFonts w:hint="eastAsia"/>
          <w:lang w:eastAsia="zh-CN"/>
        </w:rPr>
        <w:t>，</w:t>
      </w:r>
      <w:r>
        <w:t>进一步提升我院医疗服务与保障能力提升，确保集团工作有序开展。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严格按照“大财社【2021】50号”文件精神执行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按照文件精神，结合实际情况，合理准确编制预算金额，并按照项目管理制度合理发放资金。</w:t>
      </w:r>
    </w:p>
    <w:p>
      <w:pPr>
        <w:widowControl/>
        <w:ind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（二）预算执行情况</w:t>
      </w:r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2" w:name="_Toc1170"/>
      <w:r>
        <w:rPr>
          <w:rFonts w:hint="eastAsia"/>
        </w:rPr>
        <w:t>（三）项目绩效目标</w:t>
      </w:r>
      <w:bookmarkEnd w:id="2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进一步提升我院医疗服务与保障能力提升，确保集团工作有序开展。</w:t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进一步提升我院医疗服务与保障能力提升，确保集团工作有序开展。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3" w:name="_Toc32277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3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2021年中央财政医疗服务与保障能力提升（卫生健康人才培养）补助资金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98.94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4" w:name="_Toc29254"/>
      <w:r>
        <w:rPr>
          <w:rFonts w:hint="eastAsia"/>
        </w:rPr>
        <w:t>（一）预算执行情况</w:t>
      </w:r>
      <w:bookmarkEnd w:id="4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>
      <w:pPr>
        <w:widowControl/>
        <w:ind w:left="0" w:leftChars="0" w:firstLine="562" w:firstLineChars="200"/>
        <w:jc w:val="left"/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28"/>
          <w:szCs w:val="32"/>
          <w:lang w:val="en-US" w:eastAsia="zh-CN" w:bidi="ar-SA"/>
        </w:rPr>
        <w:t>（二）项目产出情况</w:t>
      </w:r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=2个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卫生健康人才培养率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项目资金总额10万元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&gt;=10万元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5" w:name="_Toc6711"/>
      <w:r>
        <w:rPr>
          <w:rFonts w:hint="eastAsia"/>
        </w:rPr>
        <w:t>（三）项目效益情况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医疗服务与保障能力水平是否提高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</w:tr>
    </w:tbl>
    <w:p>
      <w:pPr>
        <w:pStyle w:val="46"/>
        <w:ind w:left="0" w:leftChars="0" w:firstLine="562" w:firstLineChars="200"/>
      </w:pPr>
      <w:bookmarkStart w:id="6" w:name="_Toc24781"/>
      <w:r>
        <w:rPr>
          <w:rFonts w:hint="eastAsia"/>
        </w:rPr>
        <w:t>（四）项目满意度情况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公众满意度（%）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rFonts w:ascii="仿宋" w:hAnsi="仿宋" w:eastAsia="仿宋" w:cs="仿宋"/>
          <w:b/>
          <w:bCs w:val="0"/>
        </w:rPr>
      </w:pPr>
      <w:r>
        <w:rPr>
          <w:rFonts w:hint="eastAsia" w:ascii="仿宋" w:hAnsi="仿宋" w:eastAsia="仿宋" w:cs="仿宋"/>
          <w:b/>
          <w:bCs w:val="0"/>
        </w:rPr>
        <w:t>三、</w:t>
      </w:r>
      <w:bookmarkStart w:id="7" w:name="_Toc17451"/>
      <w:bookmarkStart w:id="8" w:name="_Toc23655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7"/>
      <w:bookmarkEnd w:id="8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项目资金总额10万元，实际支付资金10万元，项目预算执行率达到100%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涉及乡镇卫生院数量2个；卫生健康人才培养率达到90%；绩效信息公开及时率达到100%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val="en-US" w:eastAsia="zh-CN"/>
        </w:rPr>
        <w:t>项目涉及医疗服务与保障能力水平不断提高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rPr>
          <w:rFonts w:hint="default" w:ascii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项目涉及公众满意度达到90%</w:t>
      </w:r>
    </w:p>
    <w:p>
      <w:pPr>
        <w:pStyle w:val="52"/>
        <w:rPr>
          <w:caps w:val="0"/>
          <w:smallCaps w:val="0"/>
          <w:vanish w:val="0"/>
        </w:rPr>
      </w:pPr>
      <w:bookmarkStart w:id="9" w:name="_Toc23145"/>
      <w:bookmarkStart w:id="10" w:name="_Toc31691"/>
      <w:bookmarkStart w:id="11" w:name="_Toc11775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四、项目主要经验做法</w:t>
      </w:r>
      <w:bookmarkEnd w:id="9"/>
      <w:bookmarkEnd w:id="10"/>
      <w:bookmarkEnd w:id="11"/>
      <w:r>
        <w:rPr>
          <w:caps w:val="0"/>
          <w:smallCaps w:val="0"/>
          <w:vanish w:val="0"/>
        </w:rPr>
        <w:t xml:space="preserve"> </w:t>
      </w:r>
    </w:p>
    <w:p>
      <w:pPr>
        <w:pStyle w:val="44"/>
        <w:ind w:left="0" w:leftChars="0" w:firstLine="560" w:firstLineChars="200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1.了解项目主要内容，具体做什么事项，何时做；</w:t>
      </w:r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2.了解项目牵涉几方面人，如项目采购是否需要招标，是否通过政府采购平台，何时设立标书；</w:t>
      </w:r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3.了解项目分成几个阶段实施，每个阶段所需人力、物力、财力具体情况</w:t>
      </w:r>
    </w:p>
    <w:p>
      <w:pPr>
        <w:pStyle w:val="52"/>
        <w:rPr>
          <w:rFonts w:ascii="仿宋" w:hAnsi="仿宋" w:eastAsia="仿宋" w:cs="仿宋"/>
          <w:b/>
          <w:bCs w:val="0"/>
          <w:caps w:val="0"/>
          <w:smallCaps w:val="0"/>
          <w:vanish w:val="0"/>
        </w:rPr>
      </w:pPr>
      <w:bookmarkStart w:id="12" w:name="_Toc19853"/>
      <w:bookmarkStart w:id="13" w:name="_Toc27405"/>
      <w:bookmarkStart w:id="14" w:name="_Toc3837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五、项目管理中存在问题及原因分析</w:t>
      </w:r>
      <w:bookmarkEnd w:id="12"/>
      <w:bookmarkEnd w:id="13"/>
      <w:bookmarkEnd w:id="14"/>
    </w:p>
    <w:p>
      <w:pPr>
        <w:pStyle w:val="44"/>
        <w:rPr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  <w:lang w:val="en-US" w:eastAsia="zh-CN"/>
        </w:rPr>
        <w:t>1.</w:t>
      </w:r>
      <w:r>
        <w:rPr>
          <w:rFonts w:hint="eastAsia"/>
          <w:caps w:val="0"/>
          <w:smallCaps w:val="0"/>
          <w:vanish w:val="0"/>
        </w:rPr>
        <w:t>项目指标设置不健全，未能全面反应项目全部内容。</w:t>
      </w:r>
    </w:p>
    <w:p>
      <w:pPr>
        <w:pStyle w:val="52"/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</w:pPr>
      <w:bookmarkStart w:id="15" w:name="_Toc8253"/>
      <w:bookmarkStart w:id="16" w:name="_Toc18567"/>
      <w:bookmarkStart w:id="17" w:name="_Toc20471"/>
      <w:r>
        <w:rPr>
          <w:rFonts w:hint="eastAsia" w:ascii="仿宋" w:hAnsi="仿宋" w:eastAsia="仿宋" w:cs="仿宋"/>
          <w:b/>
          <w:bCs w:val="0"/>
          <w:caps w:val="0"/>
          <w:smallCaps w:val="0"/>
          <w:vanish w:val="0"/>
        </w:rPr>
        <w:t>六、进一步加强项目管理措施及建议</w:t>
      </w:r>
      <w:bookmarkEnd w:id="15"/>
      <w:bookmarkEnd w:id="16"/>
      <w:bookmarkEnd w:id="17"/>
    </w:p>
    <w:p>
      <w:pPr>
        <w:pStyle w:val="44"/>
        <w:rPr>
          <w:rFonts w:hint="eastAsia"/>
          <w:caps w:val="0"/>
          <w:smallCaps w:val="0"/>
          <w:vanish w:val="0"/>
        </w:rPr>
      </w:pPr>
      <w:r>
        <w:rPr>
          <w:rFonts w:hint="eastAsia"/>
          <w:caps w:val="0"/>
          <w:smallCaps w:val="0"/>
          <w:vanish w:val="0"/>
        </w:rPr>
        <w:t>1.加强项目指标设置，提高项目绩效管理认知度</w:t>
      </w:r>
    </w:p>
    <w:p>
      <w:pPr>
        <w:pStyle w:val="44"/>
        <w:ind w:firstLine="848" w:firstLineChars="303"/>
      </w:pPr>
      <w:r>
        <w:rPr>
          <w:rFonts w:hint="eastAsia"/>
          <w:caps w:val="0"/>
          <w:smallCaps w:val="0"/>
          <w:vanish w:val="0"/>
        </w:rPr>
        <w:t>2.建立项目绩效评价体系，加强结果的应用：在编制项目预算绩效目标时，参考绩效目标范本和案例，编制的项目目标要可考核</w:t>
      </w:r>
      <w:r>
        <w:rPr>
          <w:rFonts w:hint="eastAsia"/>
          <w:caps w:val="0"/>
          <w:smallCaps w:val="0"/>
          <w:vanish w:val="0"/>
          <w:lang w:val="en-US" w:eastAsia="zh-CN"/>
        </w:rPr>
        <w:t>量化。</w:t>
      </w:r>
    </w:p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8" w:name="_Toc26649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8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涉及乡镇卫生院数量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=2个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2个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卫生健康人才培养率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94.74%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卫生健康人才培养率尚需提高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绩效信息公开及时率（%）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项目资金总额10万元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&gt;=10万元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医疗服务与保障能力水平是否提高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不断提高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&gt;=95%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94.74%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9.47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公众满意度有待进一步提高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2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9" w:name="_Toc1477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9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5" w:type="first"/>
      <w:footerReference r:id="rId18" w:type="first"/>
      <w:headerReference r:id="rId13" w:type="default"/>
      <w:footerReference r:id="rId16" w:type="default"/>
      <w:headerReference r:id="rId14" w:type="even"/>
      <w:footerReference r:id="rId17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2BA25124"/>
    <w:rsid w:val="497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99" w:semiHidden="0" w:name="toc 3"/>
    <w:lsdException w:qFormat="1"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unhideWhenUsed="0" w:uiPriority="99" w:semiHidden="0" w:name="toc 8"/>
    <w:lsdException w:qFormat="1"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qFormat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qFormat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qFormat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qFormat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qFormat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qFormat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qFormat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qFormat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qFormat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qFormat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qFormat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qFormat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qFormat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qFormat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qFormat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theme" Target="theme/theme1.xml"/><Relationship Id="rId18" Type="http://schemas.openxmlformats.org/officeDocument/2006/relationships/footer" Target="footer8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header" Target="header5.xml"/><Relationship Id="rId13" Type="http://schemas.openxmlformats.org/officeDocument/2006/relationships/header" Target="header4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11</Pages>
  <Words>455</Words>
  <Characters>2599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lenovo</cp:lastModifiedBy>
  <dcterms:modified xsi:type="dcterms:W3CDTF">2022-03-25T08:17:03Z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548B9FFE35DD4462957670368D132917</vt:lpwstr>
  </property>
</Properties>
</file>