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2021年村卫生室基本药物制度补助资金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2" w:name="_GoBack"/>
      <w:bookmarkEnd w:id="22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_Toc11762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_Toc27467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_Toc28127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_Toc24567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_Toc24356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_Toc22642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_Toc25212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_Toc4913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_Toc17032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_Toc9803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_Toc17177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_Toc31773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_Toc11191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_Toc12835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1762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746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项目资金主要用于村卫生室基本药物制度补助，保障基本民生，提高村卫生室医疗服务水平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大财社二【2021】44号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保障基本民生，提高村卫生室医疗服务水平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大财社二【2021】44号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严格按照大财社二【2021】44号的文件精神执行，保证项目资金及时发放到位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严格按照文件精神，根据服务人口数及绩效考核，及时给予发放。</w:t>
      </w:r>
    </w:p>
    <w:p>
      <w:pPr>
        <w:pStyle w:val="46"/>
        <w:ind w:left="0" w:leftChars="0" w:firstLine="0" w:firstLineChars="0"/>
      </w:pPr>
      <w:bookmarkStart w:id="2" w:name="_Toc28127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7.88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7.88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5.52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7.88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7.88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5.52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2.36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both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24567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方便病人足不出村就能享受医疗服务，达到医疗服务合理利用的目标。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方便病人足不出村就能享受医疗服务，达到医疗服务合理利用的目标。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4356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2021年村卫生室基本药物制度补助资金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96.47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2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092"/>
        <w:gridCol w:w="883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基本药物零差价执行率（%）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资金发放是否及时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村卫生室基本药物制度补助总额7.88万元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&gt;=7.88万元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7.88万元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25212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村卫生室医疗服务水平是否提高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0" w:leftChars="0" w:firstLine="0" w:firstLineChars="0"/>
      </w:pPr>
      <w:bookmarkStart w:id="7" w:name="_Toc4913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</w:tr>
    </w:tbl>
    <w:p>
      <w:pPr>
        <w:pStyle w:val="52"/>
        <w:rPr>
          <w:rFonts w:ascii="仿宋" w:hAnsi="仿宋" w:eastAsia="仿宋" w:cs="仿宋"/>
          <w:b/>
          <w:bCs w:val="0"/>
        </w:rPr>
      </w:pPr>
      <w:bookmarkStart w:id="8" w:name="_Toc17032"/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17451"/>
      <w:bookmarkStart w:id="10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项目资金总额7.88万元，实际支付资金7.88万元，预算执行率100%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项目涉及乡镇卫生院数量6个；基本药物零差价执行率95%；村卫生室基本药物制度补助总额7.88万元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项目设立村卫生室医疗服务水平不断提高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项目涉及公众满意度达到90%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31691"/>
      <w:bookmarkStart w:id="13" w:name="_Toc980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9853"/>
      <w:bookmarkStart w:id="15" w:name="_Toc27405"/>
      <w:bookmarkStart w:id="16" w:name="_Toc1717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  <w:bookmarkEnd w:id="16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7" w:name="_Toc18567"/>
      <w:bookmarkStart w:id="18" w:name="_Toc8253"/>
      <w:bookmarkStart w:id="19" w:name="_Toc3177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7"/>
      <w:bookmarkEnd w:id="18"/>
      <w:bookmarkEnd w:id="19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0" w:name="_Toc11191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0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&gt;=6个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基本药物零差价执行率（%）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资金发放是否及时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村卫生室基本药物制度补助总额7.88万元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&gt;=7.88万元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7.88万元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村卫生室医疗服务水平是否提高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医疗服务水平有待提高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1" w:name="_Toc12835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1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572683B"/>
    <w:rsid w:val="065C11C5"/>
    <w:rsid w:val="2A7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2022-03-25T07:43:26Z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1D4433E1399C49B7BC9D325EB9B6158F</vt:lpwstr>
  </property>
</Properties>
</file>