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洪国辉同志抢救费用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  <w:bookmarkStart w:id="18" w:name="_GoBack"/>
      <w:bookmarkEnd w:id="18"/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_Toc1948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_Toc18782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_Toc11752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_Toc32462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_Toc23740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_Toc11394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_Toc11825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_Toc3345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_Toc24538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_Toc1970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_Toc9274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lang w:val="en-US" w:eastAsia="zh-CN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_Toc29795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_Toc11478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1948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8782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关于发放洪国辉同志抢救费用5449.75元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大财社存（2021）17号</w:t>
      </w:r>
    </w:p>
    <w:p>
      <w:pPr>
        <w:pStyle w:val="44"/>
        <w:ind w:left="280" w:firstLine="562"/>
        <w:rPr>
          <w:rFonts w:hint="default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项目设立能够使患病同志在第一时间得到良好的治疗。确保患病同志的生命安全得到保障。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严格执行财务管理制度，项目管理制度，严格按照文件要求，结合工作实际，按照方案尽快报送绩效目标，确保项目有效执行。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严格按照大财社存（2021）17号文件精神，合理编制预算，规划现金安排，做到尽收尽支。</w:t>
      </w:r>
    </w:p>
    <w:p>
      <w:pPr>
        <w:widowControl/>
        <w:ind w:firstLine="0" w:firstLineChars="0"/>
        <w:jc w:val="left"/>
        <w:rPr>
          <w:rFonts w:hint="eastAsia"/>
        </w:rPr>
      </w:pPr>
    </w:p>
    <w:p>
      <w:pPr>
        <w:widowControl/>
        <w:ind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（二）预算执行情况</w:t>
      </w:r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0.54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2" w:name="_Toc11752"/>
      <w:r>
        <w:rPr>
          <w:rFonts w:hint="eastAsia"/>
        </w:rPr>
        <w:t>（三）项目绩效目标</w:t>
      </w:r>
      <w:bookmarkEnd w:id="2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严格执行财务管理制度，项目管理制度，严格按照文件要求，结合工作实际，按照方案尽快报送绩效目标，确保项目有效执行。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严格执行财务管理制度，项目管理制度，严格按照文件要求，结合工作实际，按照方案尽快报送绩效目标，确保项目有效执行。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3" w:name="_Toc32462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3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洪国辉同志抢救费用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98.8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4" w:name="_Toc23740"/>
      <w:r>
        <w:rPr>
          <w:rFonts w:hint="eastAsia"/>
        </w:rPr>
        <w:t>（一）预算执行情况</w:t>
      </w:r>
      <w:bookmarkEnd w:id="4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5" w:name="_Toc11394"/>
      <w:r>
        <w:rPr>
          <w:rFonts w:hint="eastAsia"/>
        </w:rPr>
        <w:t>（二）项目产出情况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涉及人员数量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0.55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0.55万元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6" w:name="_Toc11825"/>
      <w:r>
        <w:rPr>
          <w:rFonts w:hint="eastAsia"/>
        </w:rPr>
        <w:t>（三）项目效益情况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发放抢救费用产生的社会效益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稳定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3345"/>
      <w:r>
        <w:rPr>
          <w:rFonts w:hint="eastAsia"/>
        </w:rPr>
        <w:t>（四）项目满意度情况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709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8" w:name="_Toc17451"/>
      <w:bookmarkStart w:id="9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</w:t>
      </w:r>
      <w:r>
        <w:t>5449.75</w:t>
      </w:r>
      <w:r>
        <w:rPr>
          <w:rFonts w:hint="eastAsia"/>
          <w:lang w:val="en-US" w:eastAsia="zh-CN"/>
        </w:rPr>
        <w:t>元，实际支付资金5449.75元，项目预算执行率100%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项目涉及人员数量1人；项目资金质量合格率100%；项目资金成本5449.75元。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项目发放抢救费用产生的社会效益达到96%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群众满意度达到98%。</w:t>
      </w:r>
    </w:p>
    <w:p>
      <w:pPr>
        <w:pStyle w:val="52"/>
        <w:rPr>
          <w:caps w:val="0"/>
          <w:smallCaps w:val="0"/>
          <w:vanish w:val="0"/>
        </w:rPr>
      </w:pPr>
      <w:bookmarkStart w:id="10" w:name="_Toc23145"/>
      <w:bookmarkStart w:id="11" w:name="_Toc24538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0"/>
      <w:bookmarkEnd w:id="11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rFonts w:hint="eastAsia" w:eastAsia="仿宋_GB2312"/>
          <w:caps w:val="0"/>
          <w:smallCaps w:val="0"/>
          <w:vanish w:val="0"/>
          <w:lang w:eastAsia="zh-CN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  <w:r>
        <w:rPr>
          <w:rFonts w:hint="eastAsia"/>
          <w:caps w:val="0"/>
          <w:smallCaps w:val="0"/>
          <w:vanish w:val="0"/>
          <w:lang w:eastAsia="zh-CN"/>
        </w:rPr>
        <w:t>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  <w:lang w:eastAsia="zh-CN"/>
        </w:rPr>
      </w:pPr>
      <w:bookmarkStart w:id="12" w:name="_Toc19853"/>
      <w:bookmarkStart w:id="13" w:name="_Toc1970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2"/>
      <w:bookmarkEnd w:id="13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8253"/>
      <w:bookmarkStart w:id="15" w:name="_Toc9274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4"/>
      <w:bookmarkEnd w:id="15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rPr>
          <w:rFonts w:hint="default"/>
          <w:lang w:val="en-US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29795"/>
      <w:r>
        <w:rPr>
          <w:rFonts w:hint="eastAsia" w:ascii="仿宋" w:hAnsi="仿宋" w:eastAsia="仿宋" w:cs="仿宋"/>
          <w:b/>
          <w:bCs w:val="0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6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涉及人员数量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0.55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0.55万元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发放抢救费用产生的社会效益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稳定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抢救费用效益有待进一步提高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11478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7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222604C5"/>
    <w:rsid w:val="57B31612"/>
    <w:rsid w:val="785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2022-03-25T00:32:06Z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C1CB3E4DD02A4915B6618CD0F365CDE4</vt:lpwstr>
  </property>
</Properties>
</file>