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before="120" w:after="120" w:line="480" w:lineRule="auto"/>
        <w:ind w:firstLine="0" w:firstLineChars="0"/>
        <w:jc w:val="center"/>
        <w:outlineLvl w:val="0"/>
        <w:rPr>
          <w:rFonts w:ascii="仿宋_GB2312" w:hAnsi="Arial"/>
          <w:b/>
          <w:sz w:val="44"/>
          <w:szCs w:val="44"/>
        </w:rPr>
      </w:pPr>
      <w:r>
        <w:rPr>
          <w:rFonts w:hint="eastAsia" w:ascii="仿宋_GB2312" w:hAnsi="Arial"/>
          <w:b/>
          <w:sz w:val="44"/>
          <w:szCs w:val="44"/>
        </w:rPr>
        <w:t>财政项目支出绩效自评报告</w:t>
      </w: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仿宋_GB2312" w:hAnsi="Times New Roman" w:cs="Times New Roman"/>
          <w:kern w:val="0"/>
          <w:sz w:val="30"/>
          <w:szCs w:val="30"/>
        </w:rPr>
      </w:pPr>
    </w:p>
    <w:p>
      <w:pPr>
        <w:spacing w:line="480" w:lineRule="auto"/>
        <w:ind w:firstLine="960" w:firstLineChars="30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项目名称：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2021年药品零差价预算补贴</w:t>
      </w:r>
    </w:p>
    <w:p>
      <w:pPr>
        <w:spacing w:line="480" w:lineRule="auto"/>
        <w:ind w:firstLine="960" w:firstLineChars="30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项目单位：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大宁县医疗集团</w:t>
      </w:r>
    </w:p>
    <w:p>
      <w:pPr>
        <w:spacing w:line="480" w:lineRule="auto"/>
        <w:ind w:firstLine="960" w:firstLineChars="30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主管部门：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大宁县医疗集团-703005</w:t>
      </w:r>
    </w:p>
    <w:p>
      <w:pPr>
        <w:spacing w:line="480" w:lineRule="auto"/>
        <w:ind w:firstLine="0" w:firstLineChars="0"/>
        <w:rPr>
          <w:rFonts w:ascii="黑体" w:hAnsi="Times New Roman" w:eastAsia="黑体" w:cs="Times New Roman"/>
          <w:b/>
          <w:kern w:val="0"/>
          <w:sz w:val="32"/>
          <w:szCs w:val="32"/>
        </w:rPr>
      </w:pPr>
    </w:p>
    <w:p>
      <w:pPr>
        <w:spacing w:line="480" w:lineRule="auto"/>
        <w:ind w:firstLine="0" w:firstLineChars="0"/>
        <w:rPr>
          <w:rFonts w:ascii="黑体" w:hAnsi="Times New Roman" w:eastAsia="黑体" w:cs="Times New Roman"/>
          <w:b/>
          <w:kern w:val="0"/>
          <w:sz w:val="32"/>
          <w:szCs w:val="32"/>
        </w:rPr>
      </w:pPr>
    </w:p>
    <w:p>
      <w:pPr>
        <w:spacing w:line="480" w:lineRule="auto"/>
        <w:ind w:firstLine="0" w:firstLineChars="0"/>
        <w:jc w:val="center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ascii="仿宋_GB2312" w:hAnsi="Times New Roman" w:cs="Times New Roman"/>
          <w:kern w:val="0"/>
          <w:sz w:val="32"/>
          <w:szCs w:val="32"/>
        </w:rPr>
        <w:t>2022</w:t>
      </w:r>
      <w:r>
        <w:rPr>
          <w:rFonts w:hint="eastAsia" w:ascii="仿宋_GB2312" w:hAnsi="Times New Roman" w:cs="Times New Roman"/>
          <w:kern w:val="0"/>
          <w:sz w:val="32"/>
          <w:szCs w:val="32"/>
        </w:rPr>
        <w:t>年</w:t>
      </w:r>
      <w:r>
        <w:rPr>
          <w:rFonts w:ascii="仿宋_GB2312" w:hAnsi="Times New Roman" w:cs="Times New Roman"/>
          <w:kern w:val="0"/>
          <w:sz w:val="32"/>
          <w:szCs w:val="32"/>
        </w:rPr>
        <w:t>2</w:t>
      </w:r>
      <w:r>
        <w:rPr>
          <w:rFonts w:hint="eastAsia" w:ascii="仿宋_GB2312" w:hAnsi="Times New Roman" w:cs="Times New Roman"/>
          <w:kern w:val="0"/>
          <w:sz w:val="32"/>
          <w:szCs w:val="32"/>
        </w:rPr>
        <w:t>月</w:t>
      </w:r>
    </w:p>
    <w:p>
      <w:pPr>
        <w:tabs>
          <w:tab w:val="left" w:pos="620"/>
        </w:tabs>
        <w:ind w:firstLine="0" w:firstLineChars="0"/>
        <w:rPr>
          <w:rFonts w:ascii="Calibri" w:hAnsi="Calibri" w:eastAsia="仿宋_GB2312" w:cs="黑体"/>
          <w:kern w:val="2"/>
          <w:sz w:val="28"/>
          <w:szCs w:val="44"/>
          <w:lang w:val="en-US" w:eastAsia="zh-CN" w:bidi="ar-SA"/>
        </w:rPr>
      </w:pPr>
      <w:r>
        <w:rPr>
          <w:rFonts w:ascii="仿宋_GB2312" w:hAnsi="Times New Roman" w:cs="Times New Roman"/>
          <w:kern w:val="0"/>
          <w:sz w:val="32"/>
          <w:szCs w:val="32"/>
        </w:rPr>
        <w:br w:type="page"/>
      </w:r>
      <w:r>
        <w:rPr>
          <w:szCs w:val="44"/>
        </w:rPr>
        <w:fldChar w:fldCharType="begin"/>
      </w:r>
      <w:r>
        <w:rPr>
          <w:szCs w:val="44"/>
        </w:rPr>
        <w:instrText xml:space="preserve"> TOC \o "1-4" \f </w:instrText>
      </w:r>
      <w:r>
        <w:rPr>
          <w:szCs w:val="44"/>
        </w:rPr>
        <w:fldChar w:fldCharType="separate"/>
      </w:r>
    </w:p>
    <w:p>
      <w:pPr>
        <w:pStyle w:val="18"/>
        <w:tabs>
          <w:tab w:val="right" w:leader="dot" w:pos="8306"/>
        </w:tabs>
        <w:ind w:left="0" w:leftChars="0" w:firstLine="0" w:firstLineChars="0"/>
        <w:jc w:val="center"/>
        <w:rPr>
          <w:rFonts w:hint="eastAsia" w:ascii="仿宋" w:hAnsi="仿宋" w:eastAsia="仿宋" w:cs="仿宋"/>
          <w:bCs w:val="0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Cs w:val="0"/>
          <w:sz w:val="44"/>
          <w:szCs w:val="44"/>
          <w:lang w:val="en-US" w:eastAsia="zh-CN"/>
        </w:rPr>
        <w:t>目 录</w:t>
      </w:r>
    </w:p>
    <w:p>
      <w:pPr>
        <w:rPr>
          <w:rFonts w:hint="eastAsia"/>
          <w:lang w:val="en-US" w:eastAsia="zh-CN"/>
        </w:rPr>
      </w:pPr>
      <w:bookmarkStart w:id="17" w:name="_GoBack"/>
      <w:bookmarkEnd w:id="17"/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一、项目的基本情况</w:t>
      </w:r>
      <w:r>
        <w:tab/>
      </w:r>
      <w:r>
        <w:fldChar w:fldCharType="begin"/>
      </w:r>
      <w:r>
        <w:instrText xml:space="preserve"> PAGEREF _Toc23371 \h </w:instrText>
      </w:r>
      <w:r>
        <w:fldChar w:fldCharType="separate"/>
      </w:r>
      <w:r>
        <w:t>1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（一）项目概况</w:t>
      </w:r>
      <w:r>
        <w:tab/>
      </w:r>
      <w:r>
        <w:fldChar w:fldCharType="begin"/>
      </w:r>
      <w:r>
        <w:instrText xml:space="preserve"> PAGEREF _Toc14461 \h </w:instrText>
      </w:r>
      <w:r>
        <w:fldChar w:fldCharType="separate"/>
      </w:r>
      <w:r>
        <w:t>1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（二）预算执行情况</w:t>
      </w:r>
      <w:r>
        <w:tab/>
      </w:r>
      <w:r>
        <w:fldChar w:fldCharType="begin"/>
      </w:r>
      <w:r>
        <w:instrText xml:space="preserve"> PAGEREF _Toc10268 \h </w:instrText>
      </w:r>
      <w:r>
        <w:fldChar w:fldCharType="separate"/>
      </w:r>
      <w:r>
        <w:t>1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（三）项目绩效目标</w:t>
      </w:r>
      <w:r>
        <w:tab/>
      </w:r>
      <w:r>
        <w:fldChar w:fldCharType="begin"/>
      </w:r>
      <w:r>
        <w:instrText xml:space="preserve"> PAGEREF _Toc26447 \h </w:instrText>
      </w:r>
      <w:r>
        <w:fldChar w:fldCharType="separate"/>
      </w:r>
      <w:r>
        <w:t>2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二、项目绩效情况</w:t>
      </w:r>
      <w:r>
        <w:tab/>
      </w:r>
      <w:r>
        <w:fldChar w:fldCharType="begin"/>
      </w:r>
      <w:r>
        <w:instrText xml:space="preserve"> PAGEREF _Toc21619 \h </w:instrText>
      </w:r>
      <w:r>
        <w:fldChar w:fldCharType="separate"/>
      </w:r>
      <w:r>
        <w:t>2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（一）预算执行情况</w:t>
      </w:r>
      <w:r>
        <w:tab/>
      </w:r>
      <w:r>
        <w:fldChar w:fldCharType="begin"/>
      </w:r>
      <w:r>
        <w:instrText xml:space="preserve"> PAGEREF _Toc19964 \h </w:instrText>
      </w:r>
      <w:r>
        <w:fldChar w:fldCharType="separate"/>
      </w:r>
      <w:r>
        <w:t>2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（三）项目效益情况</w:t>
      </w:r>
      <w:r>
        <w:tab/>
      </w:r>
      <w:r>
        <w:fldChar w:fldCharType="begin"/>
      </w:r>
      <w:r>
        <w:instrText xml:space="preserve"> PAGEREF _Toc6899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（四）项目满意度情况</w:t>
      </w:r>
      <w:r>
        <w:tab/>
      </w:r>
      <w:r>
        <w:fldChar w:fldCharType="begin"/>
      </w:r>
      <w:r>
        <w:instrText xml:space="preserve"> PAGEREF _Toc20999 \h </w:instrText>
      </w:r>
      <w:r>
        <w:fldChar w:fldCharType="separate"/>
      </w:r>
      <w:r>
        <w:t>4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  <w:caps w:val="0"/>
          <w:smallCaps w:val="0"/>
          <w:vanish w:val="0"/>
        </w:rPr>
        <w:t>五、项目管理中存在问题及原因分析</w:t>
      </w:r>
      <w:r>
        <w:tab/>
      </w:r>
      <w:r>
        <w:fldChar w:fldCharType="begin"/>
      </w:r>
      <w:r>
        <w:instrText xml:space="preserve"> PAGEREF _Toc13012 \h </w:instrText>
      </w:r>
      <w:r>
        <w:fldChar w:fldCharType="separate"/>
      </w:r>
      <w:r>
        <w:t>5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  <w:caps w:val="0"/>
          <w:smallCaps w:val="0"/>
          <w:vanish w:val="0"/>
        </w:rPr>
        <w:t>六、进一步加强项目管理措施及建议</w:t>
      </w:r>
      <w:r>
        <w:tab/>
      </w:r>
      <w:r>
        <w:fldChar w:fldCharType="begin"/>
      </w:r>
      <w:r>
        <w:instrText xml:space="preserve"> PAGEREF _Toc7807 \h </w:instrText>
      </w:r>
      <w:r>
        <w:fldChar w:fldCharType="separate"/>
      </w:r>
      <w:r>
        <w:t>5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  <w:lang w:val="en-US" w:eastAsia="zh-CN"/>
        </w:rPr>
        <w:t>附件</w:t>
      </w:r>
      <w:r>
        <w:rPr>
          <w:rFonts w:ascii="仿宋" w:hAnsi="仿宋" w:eastAsia="仿宋" w:cs="仿宋"/>
          <w:bCs w:val="0"/>
        </w:rPr>
        <w:t>1.</w:t>
      </w:r>
      <w:r>
        <w:rPr>
          <w:rFonts w:hint="eastAsia" w:ascii="仿宋" w:hAnsi="仿宋" w:eastAsia="仿宋" w:cs="仿宋"/>
          <w:bCs w:val="0"/>
        </w:rPr>
        <w:t>项目支出绩效自评表</w:t>
      </w:r>
      <w:r>
        <w:tab/>
      </w:r>
      <w:r>
        <w:fldChar w:fldCharType="begin"/>
      </w:r>
      <w:r>
        <w:instrText xml:space="preserve"> PAGEREF _Toc4283 \h </w:instrText>
      </w:r>
      <w:r>
        <w:fldChar w:fldCharType="separate"/>
      </w:r>
      <w:r>
        <w:t>1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附件</w:t>
      </w:r>
      <w:r>
        <w:rPr>
          <w:rFonts w:ascii="仿宋" w:hAnsi="仿宋" w:eastAsia="仿宋" w:cs="仿宋"/>
          <w:bCs w:val="0"/>
        </w:rPr>
        <w:t>2.</w:t>
      </w:r>
      <w:r>
        <w:rPr>
          <w:rFonts w:hint="eastAsia" w:ascii="仿宋" w:hAnsi="仿宋" w:eastAsia="仿宋" w:cs="仿宋"/>
          <w:bCs w:val="0"/>
        </w:rPr>
        <w:t>绩效自评相关资料</w:t>
      </w:r>
      <w:r>
        <w:tab/>
      </w:r>
      <w:r>
        <w:fldChar w:fldCharType="begin"/>
      </w:r>
      <w:r>
        <w:instrText xml:space="preserve"> PAGEREF _Toc15361 \h </w:instrText>
      </w:r>
      <w:r>
        <w:fldChar w:fldCharType="separate"/>
      </w:r>
      <w:r>
        <w:t>2</w:t>
      </w:r>
      <w:r>
        <w:fldChar w:fldCharType="end"/>
      </w:r>
    </w:p>
    <w:p>
      <w:pPr>
        <w:pStyle w:val="18"/>
        <w:tabs>
          <w:tab w:val="right" w:leader="dot" w:pos="8296"/>
        </w:tabs>
        <w:ind w:firstLine="275" w:firstLineChars="137"/>
        <w:rPr>
          <w:szCs w:val="44"/>
        </w:rPr>
      </w:pPr>
      <w:r>
        <w:rPr>
          <w:szCs w:val="44"/>
        </w:rPr>
        <w:fldChar w:fldCharType="end"/>
      </w:r>
      <w:r>
        <w:rPr>
          <w:szCs w:val="44"/>
        </w:rPr>
        <w:tab/>
      </w:r>
    </w:p>
    <w:p>
      <w:pPr>
        <w:ind w:firstLine="560"/>
        <w:rPr>
          <w:szCs w:val="44"/>
        </w:rPr>
      </w:pPr>
    </w:p>
    <w:p>
      <w:pPr>
        <w:ind w:firstLine="560"/>
        <w:rPr>
          <w:szCs w:val="44"/>
        </w:rPr>
      </w:pPr>
    </w:p>
    <w:p>
      <w:pPr>
        <w:ind w:firstLine="560"/>
        <w:rPr>
          <w:szCs w:val="44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0" w:name="_Toc23371"/>
      <w:r>
        <w:rPr>
          <w:rFonts w:hint="eastAsia" w:ascii="仿宋" w:hAnsi="仿宋" w:eastAsia="仿宋" w:cs="仿宋"/>
          <w:b/>
          <w:bCs w:val="0"/>
        </w:rPr>
        <w:t>一、项目的基本情况</w:t>
      </w:r>
      <w:bookmarkEnd w:id="0"/>
    </w:p>
    <w:p>
      <w:pPr>
        <w:pStyle w:val="46"/>
        <w:ind w:left="560"/>
      </w:pPr>
      <w:bookmarkStart w:id="1" w:name="_Toc14461"/>
      <w:r>
        <w:rPr>
          <w:rFonts w:hint="eastAsia"/>
        </w:rPr>
        <w:t>（一）项目概况</w:t>
      </w:r>
      <w:bookmarkEnd w:id="1"/>
    </w:p>
    <w:p>
      <w:pPr>
        <w:pStyle w:val="44"/>
        <w:ind w:left="280" w:firstLine="562"/>
      </w:pPr>
      <w:r>
        <w:rPr>
          <w:rFonts w:hint="eastAsia"/>
          <w:b/>
          <w:bCs/>
        </w:rPr>
        <w:t>项目概况：</w:t>
      </w:r>
      <w:r>
        <w:t>根据县级公立医院综合改革财政补偿办法的通知，严格执行药品零差价制度，保证经费的合理使用，保障医院正常运营。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立项依据：</w:t>
      </w:r>
      <w:r>
        <w:t>县级公立医院综合改革财政补偿办法的通知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设立的必要性：</w:t>
      </w:r>
      <w:r>
        <w:rPr>
          <w:rFonts w:hint="eastAsia"/>
          <w:lang w:val="en-US" w:eastAsia="zh-CN"/>
        </w:rPr>
        <w:t>项目设立能够</w:t>
      </w:r>
      <w:r>
        <w:t>保证经费的合理使用，保障医院正常运营。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保证项目实施的措施与制度：</w:t>
      </w:r>
      <w:r>
        <w:t>严格按照“县级公立医院综合改革财政补偿办法的通知”的文件精神执行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项目实施计划：</w:t>
      </w:r>
      <w:r>
        <w:t>按照“县级公立医院综合改革财政补偿办法的通知及2021年县医院药品零差价补贴预算表严格执行</w:t>
      </w:r>
    </w:p>
    <w:p>
      <w:pPr>
        <w:pStyle w:val="46"/>
        <w:ind w:left="560"/>
        <w:rPr>
          <w:rFonts w:hint="eastAsia"/>
        </w:rPr>
      </w:pPr>
      <w:bookmarkStart w:id="2" w:name="_Toc10268"/>
      <w:r>
        <w:rPr>
          <w:rFonts w:hint="eastAsia"/>
        </w:rPr>
        <w:t>（二）预算执行情况</w:t>
      </w:r>
      <w:bookmarkEnd w:id="2"/>
    </w:p>
    <w:p>
      <w:pPr>
        <w:ind w:firstLine="0" w:firstLineChars="0"/>
        <w:jc w:val="left"/>
        <w:rPr>
          <w:b/>
          <w:szCs w:val="28"/>
        </w:rPr>
      </w:pPr>
    </w:p>
    <w:tbl>
      <w:tblPr>
        <w:tblStyle w:val="24"/>
        <w:tblW w:w="13972" w:type="dxa"/>
        <w:tblInd w:w="172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59"/>
        <w:gridCol w:w="1276"/>
        <w:gridCol w:w="1356"/>
        <w:gridCol w:w="1337"/>
        <w:gridCol w:w="851"/>
        <w:gridCol w:w="850"/>
        <w:gridCol w:w="851"/>
        <w:gridCol w:w="930"/>
        <w:gridCol w:w="2410"/>
        <w:gridCol w:w="2552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59" w:hRule="atLeast"/>
        </w:trPr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项目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行次</w:t>
            </w:r>
          </w:p>
        </w:tc>
        <w:tc>
          <w:tcPr>
            <w:tcW w:w="1356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年度总金额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(</w:t>
            </w: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万元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)</w:t>
            </w:r>
          </w:p>
        </w:tc>
        <w:tc>
          <w:tcPr>
            <w:tcW w:w="4819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财政资金</w:t>
            </w:r>
          </w:p>
        </w:tc>
        <w:tc>
          <w:tcPr>
            <w:tcW w:w="2410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上年结转资金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  <w:tc>
          <w:tcPr>
            <w:tcW w:w="2552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其他资金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67" w:hRule="atLeast"/>
        </w:trPr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56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37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小计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中央级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省级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市级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县区级</w:t>
            </w:r>
          </w:p>
        </w:tc>
        <w:tc>
          <w:tcPr>
            <w:tcW w:w="2410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年初预算资金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(1)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全年预算资金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实际到位资金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(3)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全年执行资金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(4)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170.28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资金结余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(5)=(3)-(4)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预算到位率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(6)=(3)/(2)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预算执行率(%)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(7)=(4)/(2)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</w:tbl>
    <w:p>
      <w:pPr>
        <w:pStyle w:val="46"/>
        <w:ind w:left="560"/>
      </w:pPr>
      <w:bookmarkStart w:id="3" w:name="_Toc26447"/>
      <w:r>
        <w:rPr>
          <w:rFonts w:hint="eastAsia"/>
        </w:rPr>
        <w:t>（三）项目绩效目标</w:t>
      </w:r>
      <w:bookmarkEnd w:id="3"/>
    </w:p>
    <w:p>
      <w:pPr>
        <w:pStyle w:val="48"/>
        <w:ind w:left="560"/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项目实施期绩效目标</w:t>
      </w:r>
    </w:p>
    <w:p>
      <w:pPr>
        <w:pStyle w:val="44"/>
        <w:ind w:left="280" w:firstLine="560"/>
      </w:pPr>
      <w:r>
        <w:t>按照预算管理制度及资产配置使用规范合理分配资金，保障医院各项工作正常开展</w:t>
      </w:r>
      <w:r>
        <w:tab/>
      </w:r>
    </w:p>
    <w:p>
      <w:pPr>
        <w:pStyle w:val="48"/>
        <w:ind w:left="560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项目年度目标</w:t>
      </w:r>
    </w:p>
    <w:p>
      <w:pPr>
        <w:pStyle w:val="44"/>
        <w:ind w:left="280" w:firstLine="560"/>
      </w:pPr>
      <w:r>
        <w:t>严格执行药品零差价制度，保证经费的合理使用，保障医院正常运营。</w:t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4" w:name="_Toc21619"/>
      <w:r>
        <w:rPr>
          <w:rFonts w:hint="eastAsia" w:ascii="仿宋" w:hAnsi="仿宋" w:eastAsia="仿宋" w:cs="仿宋"/>
          <w:b/>
          <w:bCs w:val="0"/>
        </w:rPr>
        <w:t>二、项目绩效情况</w:t>
      </w:r>
      <w:bookmarkEnd w:id="4"/>
    </w:p>
    <w:p>
      <w:pPr>
        <w:pStyle w:val="44"/>
        <w:ind w:left="140" w:leftChars="50" w:firstLine="560"/>
      </w:pPr>
      <w:r>
        <w:rPr>
          <w:rFonts w:hint="eastAsia"/>
        </w:rPr>
        <w:t>综合考虑预算执行情况、产出、效益、服务对象满意度各方面因素，通过数据采集及分析，最终评分结果：</w:t>
      </w:r>
      <w:r>
        <w:t>2021年药品零差价预算补贴</w:t>
      </w:r>
      <w:r>
        <w:rPr>
          <w:rFonts w:hint="eastAsia"/>
        </w:rPr>
        <w:t>项目绩效自评价结果为</w:t>
      </w:r>
      <w:r>
        <w:t>:</w:t>
      </w:r>
      <w:r>
        <w:rPr>
          <w:rFonts w:hint="eastAsia"/>
        </w:rPr>
        <w:t>总得分</w:t>
      </w:r>
      <w:r>
        <w:t>96.72</w:t>
      </w:r>
      <w:r>
        <w:rPr>
          <w:rFonts w:hint="eastAsia"/>
        </w:rPr>
        <w:t>分，属于</w:t>
      </w:r>
      <w:r>
        <w:t>"优秀"</w:t>
      </w:r>
      <w:r>
        <w:rPr>
          <w:rFonts w:hint="eastAsia"/>
        </w:rPr>
        <w:t>。</w:t>
      </w:r>
    </w:p>
    <w:p>
      <w:pPr>
        <w:pStyle w:val="46"/>
        <w:ind w:left="560"/>
      </w:pPr>
      <w:bookmarkStart w:id="5" w:name="_Toc19964"/>
      <w:r>
        <w:rPr>
          <w:rFonts w:hint="eastAsia"/>
        </w:rPr>
        <w:t>（一）预算执行情况</w:t>
      </w:r>
      <w:bookmarkEnd w:id="5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2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21"/>
                <w:szCs w:val="21"/>
              </w:rPr>
              <w:t>预算执行指标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21"/>
                <w:szCs w:val="21"/>
              </w:rPr>
              <w:t>预算执行率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widowControl/>
        <w:ind w:firstLine="562" w:firstLineChars="200"/>
        <w:jc w:val="left"/>
      </w:pPr>
      <w:r>
        <w:rPr>
          <w:rFonts w:hint="eastAsia" w:ascii="Times New Roman" w:hAnsi="Times New Roman" w:eastAsia="仿宋_GB2312" w:cs="Times New Roman"/>
          <w:b/>
          <w:bCs/>
          <w:kern w:val="0"/>
          <w:sz w:val="28"/>
          <w:szCs w:val="32"/>
          <w:lang w:val="en-US" w:eastAsia="zh-CN" w:bidi="ar-SA"/>
        </w:rPr>
        <w:t>（二）项目产出情况</w:t>
      </w:r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835"/>
        <w:gridCol w:w="1140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8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1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8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项目预算执行情况</w:t>
            </w:r>
          </w:p>
        </w:tc>
        <w:tc>
          <w:tcPr>
            <w:tcW w:w="11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及时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8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绩效评价报告的质量合格度</w:t>
            </w:r>
          </w:p>
        </w:tc>
        <w:tc>
          <w:tcPr>
            <w:tcW w:w="11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合格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8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各项工作完成及时度</w:t>
            </w:r>
          </w:p>
        </w:tc>
        <w:tc>
          <w:tcPr>
            <w:tcW w:w="11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及时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成本指标</w:t>
            </w:r>
          </w:p>
        </w:tc>
        <w:tc>
          <w:tcPr>
            <w:tcW w:w="18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项目资金拨付金额218万元</w:t>
            </w:r>
          </w:p>
        </w:tc>
        <w:tc>
          <w:tcPr>
            <w:tcW w:w="11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218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170.280272万元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11.72</w:t>
            </w:r>
          </w:p>
        </w:tc>
      </w:tr>
    </w:tbl>
    <w:p>
      <w:pPr>
        <w:pStyle w:val="46"/>
        <w:ind w:left="0" w:leftChars="0" w:firstLine="562" w:firstLineChars="200"/>
      </w:pPr>
      <w:bookmarkStart w:id="6" w:name="_Toc6899"/>
      <w:r>
        <w:rPr>
          <w:rFonts w:hint="eastAsia"/>
        </w:rPr>
        <w:t>（三）项目效益情况</w:t>
      </w:r>
      <w:bookmarkEnd w:id="6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社会效益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群众满意度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满意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widowControl/>
        <w:ind w:firstLine="0" w:firstLineChars="0"/>
        <w:jc w:val="left"/>
        <w:rPr>
          <w:szCs w:val="44"/>
        </w:rPr>
      </w:pPr>
      <w:r>
        <w:rPr>
          <w:szCs w:val="44"/>
        </w:rPr>
        <w:br w:type="page"/>
      </w:r>
    </w:p>
    <w:p>
      <w:pPr>
        <w:pStyle w:val="46"/>
        <w:ind w:left="560"/>
      </w:pPr>
      <w:bookmarkStart w:id="7" w:name="_Toc20999"/>
      <w:r>
        <w:rPr>
          <w:rFonts w:hint="eastAsia"/>
        </w:rPr>
        <w:t>（四）项目满意度情况</w:t>
      </w:r>
      <w:bookmarkEnd w:id="7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2916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2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2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公众满意度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满意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widowControl/>
        <w:ind w:firstLine="0" w:firstLineChars="0"/>
        <w:jc w:val="left"/>
        <w:rPr>
          <w:rFonts w:ascii="仿宋" w:hAnsi="仿宋" w:eastAsia="仿宋" w:cs="仿宋"/>
          <w:b/>
          <w:bCs w:val="0"/>
        </w:rPr>
      </w:pPr>
      <w:r>
        <w:rPr>
          <w:rFonts w:hint="eastAsia" w:ascii="仿宋" w:hAnsi="仿宋" w:eastAsia="仿宋" w:cs="仿宋"/>
          <w:b/>
          <w:bCs w:val="0"/>
        </w:rPr>
        <w:t>三、</w:t>
      </w:r>
      <w:bookmarkStart w:id="8" w:name="_Toc23655"/>
      <w:bookmarkStart w:id="9" w:name="_Toc17451"/>
      <w:r>
        <w:rPr>
          <w:rFonts w:hint="eastAsia" w:ascii="仿宋" w:hAnsi="仿宋" w:eastAsia="仿宋" w:cs="仿宋"/>
          <w:b/>
          <w:bCs w:val="0"/>
        </w:rPr>
        <w:t>项目绩效分析</w:t>
      </w:r>
      <w:bookmarkEnd w:id="8"/>
      <w:bookmarkEnd w:id="9"/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项目实施和预算执行情况及分析</w:t>
      </w:r>
    </w:p>
    <w:p>
      <w:pPr>
        <w:pStyle w:val="44"/>
        <w:rPr>
          <w:rFonts w:ascii="仿宋_GB2312"/>
          <w:bCs/>
        </w:rPr>
      </w:pPr>
      <w:r>
        <w:rPr>
          <w:rFonts w:hint="eastAsia" w:ascii="仿宋_GB2312"/>
          <w:bCs/>
          <w:lang w:val="en-US" w:eastAsia="zh-CN"/>
        </w:rPr>
        <w:t>项目资金年初预算218万元，实际拨付</w:t>
      </w:r>
      <w:r>
        <w:rPr>
          <w:rFonts w:ascii="仿宋" w:hAnsi="等线" w:eastAsia="仿宋" w:cs="仿宋"/>
          <w:color w:val="000000"/>
          <w:kern w:val="0"/>
          <w:sz w:val="24"/>
          <w:szCs w:val="24"/>
          <w:highlight w:val="white"/>
        </w:rPr>
        <w:t>170.280272万元</w:t>
      </w:r>
      <w:r>
        <w:rPr>
          <w:rFonts w:hint="eastAsia" w:ascii="仿宋" w:hAnsi="等线" w:eastAsia="仿宋" w:cs="仿宋"/>
          <w:color w:val="000000"/>
          <w:kern w:val="0"/>
          <w:sz w:val="24"/>
          <w:szCs w:val="24"/>
          <w:highlight w:val="white"/>
          <w:lang w:eastAsia="zh-CN"/>
        </w:rPr>
        <w:t>，</w:t>
      </w:r>
      <w:r>
        <w:rPr>
          <w:rFonts w:hint="eastAsia" w:ascii="仿宋" w:hAnsi="等线" w:eastAsia="仿宋" w:cs="仿宋"/>
          <w:color w:val="000000"/>
          <w:kern w:val="0"/>
          <w:sz w:val="24"/>
          <w:szCs w:val="24"/>
          <w:highlight w:val="white"/>
          <w:lang w:val="en-US" w:eastAsia="zh-CN"/>
        </w:rPr>
        <w:t>实际支付</w:t>
      </w:r>
      <w:r>
        <w:rPr>
          <w:rFonts w:ascii="仿宋" w:hAnsi="等线" w:eastAsia="仿宋" w:cs="仿宋"/>
          <w:color w:val="000000"/>
          <w:kern w:val="0"/>
          <w:sz w:val="24"/>
          <w:szCs w:val="24"/>
          <w:highlight w:val="white"/>
        </w:rPr>
        <w:t>170.280272万元</w:t>
      </w:r>
      <w:r>
        <w:rPr>
          <w:rFonts w:hint="eastAsia" w:ascii="仿宋" w:hAnsi="等线" w:eastAsia="仿宋" w:cs="仿宋"/>
          <w:color w:val="000000"/>
          <w:kern w:val="0"/>
          <w:sz w:val="24"/>
          <w:szCs w:val="24"/>
          <w:highlight w:val="white"/>
          <w:lang w:eastAsia="zh-CN"/>
        </w:rPr>
        <w:t>，</w:t>
      </w:r>
      <w:r>
        <w:rPr>
          <w:rFonts w:hint="eastAsia" w:ascii="仿宋" w:hAnsi="等线" w:eastAsia="仿宋" w:cs="仿宋"/>
          <w:color w:val="000000"/>
          <w:kern w:val="0"/>
          <w:sz w:val="24"/>
          <w:szCs w:val="24"/>
          <w:highlight w:val="white"/>
          <w:lang w:val="en-US" w:eastAsia="zh-CN"/>
        </w:rPr>
        <w:t>预算执行率达到100%。</w:t>
      </w: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产出情况及分析</w:t>
      </w:r>
    </w:p>
    <w:p>
      <w:pPr>
        <w:pStyle w:val="44"/>
        <w:rPr>
          <w:rFonts w:ascii="仿宋_GB2312"/>
          <w:bCs/>
        </w:rPr>
      </w:pPr>
      <w:r>
        <w:rPr>
          <w:rFonts w:hint="eastAsia" w:ascii="仿宋_GB2312"/>
          <w:bCs/>
          <w:lang w:val="en-US" w:eastAsia="zh-CN"/>
        </w:rPr>
        <w:t>项目预算执行情况及时性达到100%；绩效评价报告的质量合格度达到100%；各项工作完成及时度达到100%。</w:t>
      </w: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效益情况及分析</w:t>
      </w:r>
    </w:p>
    <w:p>
      <w:pPr>
        <w:pStyle w:val="44"/>
        <w:tabs>
          <w:tab w:val="left" w:pos="1738"/>
        </w:tabs>
        <w:rPr>
          <w:rFonts w:ascii="仿宋_GB2312"/>
          <w:bCs/>
        </w:rPr>
      </w:pPr>
      <w:r>
        <w:rPr>
          <w:rFonts w:hint="eastAsia" w:ascii="仿宋_GB2312"/>
          <w:bCs/>
          <w:lang w:val="en-US" w:eastAsia="zh-CN"/>
        </w:rPr>
        <w:t>项目所产生的群众满意度达到100%</w:t>
      </w: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满意度情况及分析</w:t>
      </w:r>
    </w:p>
    <w:p>
      <w:pPr>
        <w:pStyle w:val="44"/>
        <w:rPr>
          <w:rFonts w:hint="eastAsia" w:ascii="仿宋_GB2312"/>
          <w:bCs/>
          <w:lang w:val="en-US" w:eastAsia="zh-CN"/>
        </w:rPr>
      </w:pPr>
      <w:r>
        <w:rPr>
          <w:rFonts w:hint="eastAsia" w:ascii="仿宋_GB2312"/>
          <w:bCs/>
          <w:lang w:val="en-US" w:eastAsia="zh-CN"/>
        </w:rPr>
        <w:t>项目所产生的公众满意度达到100%</w:t>
      </w:r>
      <w:bookmarkStart w:id="10" w:name="_Toc23145"/>
    </w:p>
    <w:p>
      <w:pPr>
        <w:pStyle w:val="44"/>
        <w:rPr>
          <w:caps w:val="0"/>
          <w:smallCaps w:val="0"/>
          <w:vanish w:val="0"/>
        </w:rPr>
      </w:pPr>
      <w:r>
        <w:rPr>
          <w:rFonts w:hint="eastAsia" w:ascii="仿宋" w:hAnsi="仿宋" w:eastAsia="仿宋" w:cs="仿宋"/>
          <w:b/>
          <w:bCs w:val="0"/>
          <w:caps w:val="0"/>
          <w:smallCaps w:val="0"/>
          <w:vanish w:val="0"/>
        </w:rPr>
        <w:t>四、项目主要经验做法</w:t>
      </w:r>
      <w:bookmarkEnd w:id="10"/>
      <w:r>
        <w:rPr>
          <w:caps w:val="0"/>
          <w:smallCaps w:val="0"/>
          <w:vanish w:val="0"/>
        </w:rPr>
        <w:t xml:space="preserve"> </w:t>
      </w:r>
    </w:p>
    <w:p>
      <w:pPr>
        <w:pStyle w:val="44"/>
        <w:ind w:left="0" w:leftChars="0" w:firstLine="560" w:firstLineChars="200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1.了解项目主要内容，具体做什么事项，何时做；</w:t>
      </w:r>
    </w:p>
    <w:p>
      <w:pPr>
        <w:pStyle w:val="44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2.了解项目牵涉几方面人，如项目采购是否需要招标，是否通过政府采购平台，何时设立标书；</w:t>
      </w:r>
    </w:p>
    <w:p>
      <w:pPr>
        <w:pStyle w:val="44"/>
        <w:rPr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3.了解项目分成几个阶段实施，每个阶段所需人力、物力、财力具体情况</w:t>
      </w:r>
    </w:p>
    <w:p>
      <w:pPr>
        <w:pStyle w:val="52"/>
        <w:rPr>
          <w:rFonts w:ascii="仿宋" w:hAnsi="仿宋" w:eastAsia="仿宋" w:cs="仿宋"/>
          <w:b/>
          <w:bCs w:val="0"/>
          <w:caps w:val="0"/>
          <w:smallCaps w:val="0"/>
          <w:vanish w:val="0"/>
        </w:rPr>
      </w:pPr>
      <w:bookmarkStart w:id="11" w:name="_Toc19853"/>
      <w:bookmarkStart w:id="12" w:name="_Toc13012"/>
      <w:r>
        <w:rPr>
          <w:rFonts w:hint="eastAsia" w:ascii="仿宋" w:hAnsi="仿宋" w:eastAsia="仿宋" w:cs="仿宋"/>
          <w:b/>
          <w:bCs w:val="0"/>
          <w:caps w:val="0"/>
          <w:smallCaps w:val="0"/>
          <w:vanish w:val="0"/>
        </w:rPr>
        <w:t>五、项目管理中存在问题及原因分析</w:t>
      </w:r>
      <w:bookmarkEnd w:id="11"/>
      <w:bookmarkEnd w:id="12"/>
    </w:p>
    <w:p>
      <w:pPr>
        <w:pStyle w:val="44"/>
        <w:rPr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  <w:lang w:val="en-US" w:eastAsia="zh-CN"/>
        </w:rPr>
        <w:t>1.</w:t>
      </w:r>
      <w:r>
        <w:rPr>
          <w:rFonts w:hint="eastAsia"/>
          <w:caps w:val="0"/>
          <w:smallCaps w:val="0"/>
          <w:vanish w:val="0"/>
        </w:rPr>
        <w:t>项目指标设置不健全，未能全面反应项目全部内容。</w:t>
      </w:r>
    </w:p>
    <w:p>
      <w:pPr>
        <w:pStyle w:val="52"/>
        <w:rPr>
          <w:rFonts w:hint="eastAsia" w:ascii="仿宋" w:hAnsi="仿宋" w:eastAsia="仿宋" w:cs="仿宋"/>
          <w:b/>
          <w:bCs w:val="0"/>
          <w:caps w:val="0"/>
          <w:smallCaps w:val="0"/>
          <w:vanish w:val="0"/>
        </w:rPr>
      </w:pPr>
      <w:bookmarkStart w:id="13" w:name="_Toc8253"/>
      <w:bookmarkStart w:id="14" w:name="_Toc7807"/>
      <w:r>
        <w:rPr>
          <w:rFonts w:hint="eastAsia" w:ascii="仿宋" w:hAnsi="仿宋" w:eastAsia="仿宋" w:cs="仿宋"/>
          <w:b/>
          <w:bCs w:val="0"/>
          <w:caps w:val="0"/>
          <w:smallCaps w:val="0"/>
          <w:vanish w:val="0"/>
        </w:rPr>
        <w:t>六、进一步加强项目管理措施及建议</w:t>
      </w:r>
      <w:bookmarkEnd w:id="13"/>
      <w:bookmarkEnd w:id="14"/>
    </w:p>
    <w:p>
      <w:pPr>
        <w:pStyle w:val="44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1.加强项目指标设置，提高项目绩效管理认知度</w:t>
      </w:r>
    </w:p>
    <w:p>
      <w:pPr>
        <w:pStyle w:val="44"/>
        <w:sectPr>
          <w:footerReference r:id="rId11" w:type="default"/>
          <w:pgSz w:w="16838" w:h="11906" w:orient="landscape"/>
          <w:pgMar w:top="1800" w:right="1440" w:bottom="1800" w:left="1440" w:header="851" w:footer="992" w:gutter="0"/>
          <w:pgNumType w:start="1"/>
          <w:cols w:space="425" w:num="1"/>
          <w:docGrid w:type="lines" w:linePitch="381" w:charSpace="0"/>
        </w:sectPr>
      </w:pPr>
      <w:r>
        <w:rPr>
          <w:rFonts w:hint="eastAsia"/>
          <w:caps w:val="0"/>
          <w:smallCaps w:val="0"/>
          <w:vanish w:val="0"/>
        </w:rPr>
        <w:t>2.建立项目绩效评价体系，加强结果的应用：在编制项目预算绩效目标时，参考绩效目标范本和案例，编制的项目目标要可考核</w:t>
      </w:r>
      <w:r>
        <w:rPr>
          <w:rFonts w:hint="eastAsia"/>
          <w:caps w:val="0"/>
          <w:smallCaps w:val="0"/>
          <w:vanish w:val="0"/>
          <w:lang w:val="en-US" w:eastAsia="zh-CN"/>
        </w:rPr>
        <w:t>量化。</w:t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5" w:name="_Toc4283"/>
      <w:r>
        <w:rPr>
          <w:rFonts w:hint="eastAsia" w:ascii="仿宋" w:hAnsi="仿宋" w:eastAsia="仿宋" w:cs="仿宋"/>
          <w:b/>
          <w:bCs w:val="0"/>
          <w:lang w:val="en-US" w:eastAsia="zh-CN"/>
        </w:rPr>
        <w:t>附件</w:t>
      </w:r>
      <w:r>
        <w:rPr>
          <w:rFonts w:ascii="仿宋" w:hAnsi="仿宋" w:eastAsia="仿宋" w:cs="仿宋"/>
          <w:b/>
          <w:bCs w:val="0"/>
        </w:rPr>
        <w:t>1.</w:t>
      </w:r>
      <w:r>
        <w:rPr>
          <w:rFonts w:hint="eastAsia" w:ascii="仿宋" w:hAnsi="仿宋" w:eastAsia="仿宋" w:cs="仿宋"/>
          <w:b/>
          <w:bCs w:val="0"/>
        </w:rPr>
        <w:t>项目支出绩效自评表</w:t>
      </w:r>
      <w:bookmarkEnd w:id="15"/>
    </w:p>
    <w:p>
      <w:pPr>
        <w:ind w:firstLine="560"/>
      </w:pPr>
    </w:p>
    <w:tbl>
      <w:tblPr>
        <w:tblStyle w:val="24"/>
        <w:tblW w:w="14063" w:type="dxa"/>
        <w:tblInd w:w="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4"/>
        <w:gridCol w:w="1843"/>
        <w:gridCol w:w="1819"/>
        <w:gridCol w:w="840"/>
        <w:gridCol w:w="1188"/>
        <w:gridCol w:w="1487"/>
        <w:gridCol w:w="1328"/>
        <w:gridCol w:w="1276"/>
        <w:gridCol w:w="252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406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</w:tcPr>
          <w:p>
            <w:pPr>
              <w:ind w:firstLine="562"/>
              <w:jc w:val="center"/>
              <w:rPr>
                <w:rFonts w:ascii="黑体" w:hAnsi="Arial" w:eastAsia="黑体" w:cs="Arial"/>
                <w:b/>
                <w:bCs/>
                <w:szCs w:val="28"/>
              </w:rPr>
            </w:pPr>
            <w:r>
              <w:rPr>
                <w:rFonts w:hint="eastAsia" w:ascii="仿宋" w:hAnsi="仿宋" w:eastAsia="仿宋" w:cs="仿宋"/>
                <w:b/>
              </w:rPr>
              <w:t>附件</w:t>
            </w:r>
            <w:r>
              <w:rPr>
                <w:rFonts w:ascii="仿宋" w:hAnsi="仿宋" w:eastAsia="仿宋" w:cs="仿宋"/>
                <w:b/>
              </w:rPr>
              <w:t>1.</w:t>
            </w:r>
            <w:r>
              <w:rPr>
                <w:rFonts w:hint="eastAsia" w:ascii="仿宋" w:hAnsi="仿宋" w:eastAsia="仿宋" w:cs="仿宋"/>
                <w:b/>
              </w:rPr>
              <w:t>项目支出绩效自评表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一级指标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二级指标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目标指标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权重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目标值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业绩值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完成率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指标得分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偏差原因分析及改进措施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产出指标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项目预算执行情况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及时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绩效评价报告的质量合格度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合格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各项工作完成及时度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及时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成本指标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项目资金拨付金额218万元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218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170.280272万元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78.11%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11.72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第四季度药品零差价尚未申请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效益指标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社会效益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群众满意度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满意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满意度指标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公众满意度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满意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hidden/>
        </w:trPr>
        <w:tc>
          <w:tcPr>
            <w:tcW w:w="1754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</w:tr>
    </w:tbl>
    <w:p>
      <w:pPr>
        <w:pStyle w:val="44"/>
        <w:ind w:firstLine="560"/>
        <w:sectPr>
          <w:footerReference r:id="rId12" w:type="default"/>
          <w:pgSz w:w="16838" w:h="11906" w:orient="landscape"/>
          <w:pgMar w:top="1800" w:right="1440" w:bottom="1800" w:left="1440" w:header="851" w:footer="992" w:gutter="0"/>
          <w:pgNumType w:start="1"/>
          <w:cols w:space="425" w:num="1"/>
          <w:docGrid w:type="lines" w:linePitch="381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6" w:name="_Toc15361"/>
      <w:r>
        <w:rPr>
          <w:rFonts w:hint="eastAsia" w:ascii="仿宋" w:hAnsi="仿宋" w:eastAsia="仿宋" w:cs="仿宋"/>
          <w:b/>
          <w:bCs w:val="0"/>
        </w:rPr>
        <w:t>附件</w:t>
      </w:r>
      <w:r>
        <w:rPr>
          <w:rFonts w:ascii="仿宋" w:hAnsi="仿宋" w:eastAsia="仿宋" w:cs="仿宋"/>
          <w:b/>
          <w:bCs w:val="0"/>
        </w:rPr>
        <w:t>2.</w:t>
      </w:r>
      <w:r>
        <w:rPr>
          <w:rFonts w:hint="eastAsia" w:ascii="仿宋" w:hAnsi="仿宋" w:eastAsia="仿宋" w:cs="仿宋"/>
          <w:b/>
          <w:bCs w:val="0"/>
        </w:rPr>
        <w:t>绩效自评相关资料</w:t>
      </w:r>
      <w:bookmarkEnd w:id="16"/>
    </w:p>
    <w:tbl>
      <w:tblPr>
        <w:tblStyle w:val="24"/>
        <w:tblW w:w="1210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10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562"/>
              <w:jc w:val="center"/>
              <w:rPr>
                <w:rFonts w:ascii="黑体" w:hAnsi="Arial" w:eastAsia="黑体" w:cs="Arial"/>
                <w:b/>
                <w:bCs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8"/>
              </w:rPr>
              <w:t>附件</w:t>
            </w:r>
            <w:r>
              <w:rPr>
                <w:rFonts w:ascii="仿宋" w:hAnsi="仿宋" w:eastAsia="仿宋" w:cs="仿宋"/>
                <w:b/>
                <w:bCs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b/>
                <w:bCs/>
                <w:szCs w:val="28"/>
              </w:rPr>
              <w:t>绩效自评相关资料</w:t>
            </w:r>
          </w:p>
        </w:tc>
      </w:tr>
      <w:tr>
        <w:trPr>
          <w:trHeight w:val="5267" w:hRule="atLeast"/>
          <w:jc w:val="center"/>
        </w:trPr>
        <w:tc>
          <w:tcPr>
            <w:tcW w:w="1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562"/>
              <w:jc w:val="center"/>
              <w:rPr>
                <w:rFonts w:ascii="仿宋" w:hAnsi="仿宋" w:eastAsia="仿宋" w:cs="仿宋"/>
                <w:b/>
                <w:bCs/>
                <w:szCs w:val="28"/>
              </w:rPr>
            </w:pPr>
          </w:p>
        </w:tc>
      </w:tr>
    </w:tbl>
    <w:p>
      <w:pPr>
        <w:ind w:firstLine="0" w:firstLineChars="0"/>
      </w:pPr>
    </w:p>
    <w:sectPr>
      <w:headerReference r:id="rId15" w:type="first"/>
      <w:footerReference r:id="rId18" w:type="first"/>
      <w:headerReference r:id="rId13" w:type="default"/>
      <w:footerReference r:id="rId16" w:type="default"/>
      <w:headerReference r:id="rId14" w:type="even"/>
      <w:footerReference r:id="rId17" w:type="even"/>
      <w:pgSz w:w="16838" w:h="11906" w:orient="landscape"/>
      <w:pgMar w:top="1800" w:right="1440" w:bottom="1800" w:left="1440" w:header="851" w:footer="992" w:gutter="0"/>
      <w:cols w:space="425" w:num="1"/>
      <w:docGrid w:type="lines" w:linePitch="381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560"/>
      </w:pPr>
      <w:r>
        <w:separator/>
      </w:r>
    </w:p>
  </w:endnote>
  <w:endnote w:type="continuationSeparator" w:id="1">
    <w:p>
      <w:pPr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</w:p>
  <w:p>
    <w:pPr>
      <w:pStyle w:val="16"/>
      <w:ind w:firstLine="0" w:firstLineChars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7</w:t>
    </w:r>
    <w:r>
      <w:rPr>
        <w:lang w:val="zh-CN"/>
      </w:rPr>
      <w:fldChar w:fldCharType="end"/>
    </w:r>
  </w:p>
  <w:p>
    <w:pPr>
      <w:pStyle w:val="16"/>
      <w:ind w:firstLine="0" w:firstLineChars="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</w:p>
  <w:p>
    <w:pPr>
      <w:pStyle w:val="16"/>
      <w:ind w:firstLine="0" w:firstLineChars="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0" w:firstLineChars="0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560"/>
      </w:pPr>
      <w:r>
        <w:separator/>
      </w:r>
    </w:p>
  </w:footnote>
  <w:footnote w:type="continuationSeparator" w:id="1">
    <w:p>
      <w:pPr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3B53022"/>
    <w:multiLevelType w:val="singleLevel"/>
    <w:tmpl w:val="E3B5302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40"/>
  <w:drawingGridVerticalSpacing w:val="381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7B7"/>
    <w:rsid w:val="000122EB"/>
    <w:rsid w:val="000142C9"/>
    <w:rsid w:val="00027C90"/>
    <w:rsid w:val="000805D6"/>
    <w:rsid w:val="00080DE2"/>
    <w:rsid w:val="0009606F"/>
    <w:rsid w:val="000A2B0D"/>
    <w:rsid w:val="000C6D57"/>
    <w:rsid w:val="000E044C"/>
    <w:rsid w:val="001028E5"/>
    <w:rsid w:val="001507B7"/>
    <w:rsid w:val="00156586"/>
    <w:rsid w:val="00170CA4"/>
    <w:rsid w:val="0017285F"/>
    <w:rsid w:val="001A3CD2"/>
    <w:rsid w:val="001B4120"/>
    <w:rsid w:val="001C06A8"/>
    <w:rsid w:val="002334E5"/>
    <w:rsid w:val="0023374D"/>
    <w:rsid w:val="00233B2D"/>
    <w:rsid w:val="00242DB8"/>
    <w:rsid w:val="00246562"/>
    <w:rsid w:val="002466C7"/>
    <w:rsid w:val="002501B7"/>
    <w:rsid w:val="00251511"/>
    <w:rsid w:val="0025376C"/>
    <w:rsid w:val="002A0567"/>
    <w:rsid w:val="002A3FC6"/>
    <w:rsid w:val="002B43E5"/>
    <w:rsid w:val="002C673A"/>
    <w:rsid w:val="002E433E"/>
    <w:rsid w:val="003022B9"/>
    <w:rsid w:val="00303641"/>
    <w:rsid w:val="003045A6"/>
    <w:rsid w:val="003242E7"/>
    <w:rsid w:val="00325A56"/>
    <w:rsid w:val="00326642"/>
    <w:rsid w:val="003414CE"/>
    <w:rsid w:val="003474F7"/>
    <w:rsid w:val="00357560"/>
    <w:rsid w:val="003A5DD6"/>
    <w:rsid w:val="003A6136"/>
    <w:rsid w:val="003B03AC"/>
    <w:rsid w:val="003C39F2"/>
    <w:rsid w:val="003E0487"/>
    <w:rsid w:val="003E1BB0"/>
    <w:rsid w:val="003E7B75"/>
    <w:rsid w:val="00400D3F"/>
    <w:rsid w:val="00401866"/>
    <w:rsid w:val="00401D6B"/>
    <w:rsid w:val="00405A2B"/>
    <w:rsid w:val="004133EA"/>
    <w:rsid w:val="0042269C"/>
    <w:rsid w:val="00441BCE"/>
    <w:rsid w:val="00452CC6"/>
    <w:rsid w:val="004550E0"/>
    <w:rsid w:val="004551B8"/>
    <w:rsid w:val="00455292"/>
    <w:rsid w:val="00480C40"/>
    <w:rsid w:val="00492C52"/>
    <w:rsid w:val="004979FF"/>
    <w:rsid w:val="004B227E"/>
    <w:rsid w:val="004C6F6A"/>
    <w:rsid w:val="004E0FDB"/>
    <w:rsid w:val="00542BD3"/>
    <w:rsid w:val="00543E44"/>
    <w:rsid w:val="00576C00"/>
    <w:rsid w:val="00593D5E"/>
    <w:rsid w:val="005A080E"/>
    <w:rsid w:val="005A3D0F"/>
    <w:rsid w:val="005B1DE6"/>
    <w:rsid w:val="005B7922"/>
    <w:rsid w:val="005E4265"/>
    <w:rsid w:val="005E7218"/>
    <w:rsid w:val="00614D76"/>
    <w:rsid w:val="006314F7"/>
    <w:rsid w:val="006475F4"/>
    <w:rsid w:val="00651C0F"/>
    <w:rsid w:val="00656B37"/>
    <w:rsid w:val="006570A5"/>
    <w:rsid w:val="00690F0F"/>
    <w:rsid w:val="006A3C55"/>
    <w:rsid w:val="006E330B"/>
    <w:rsid w:val="006F17DD"/>
    <w:rsid w:val="00700951"/>
    <w:rsid w:val="00734FBB"/>
    <w:rsid w:val="00795EE4"/>
    <w:rsid w:val="007A0274"/>
    <w:rsid w:val="007B18A7"/>
    <w:rsid w:val="007B29FC"/>
    <w:rsid w:val="007F5D03"/>
    <w:rsid w:val="00805ED9"/>
    <w:rsid w:val="00843FC2"/>
    <w:rsid w:val="00844C16"/>
    <w:rsid w:val="00850D03"/>
    <w:rsid w:val="00872799"/>
    <w:rsid w:val="0089335B"/>
    <w:rsid w:val="00893ADD"/>
    <w:rsid w:val="008B49C9"/>
    <w:rsid w:val="008B6A5F"/>
    <w:rsid w:val="008C2871"/>
    <w:rsid w:val="008C72AA"/>
    <w:rsid w:val="008F371F"/>
    <w:rsid w:val="00910324"/>
    <w:rsid w:val="00926CFB"/>
    <w:rsid w:val="009520B5"/>
    <w:rsid w:val="0095796F"/>
    <w:rsid w:val="009856DA"/>
    <w:rsid w:val="00996005"/>
    <w:rsid w:val="00A01AD8"/>
    <w:rsid w:val="00A07C62"/>
    <w:rsid w:val="00A10898"/>
    <w:rsid w:val="00A41307"/>
    <w:rsid w:val="00A52539"/>
    <w:rsid w:val="00A56A97"/>
    <w:rsid w:val="00A67F57"/>
    <w:rsid w:val="00A709BA"/>
    <w:rsid w:val="00A7438C"/>
    <w:rsid w:val="00A92A0A"/>
    <w:rsid w:val="00AA568B"/>
    <w:rsid w:val="00AB0F1D"/>
    <w:rsid w:val="00AC2951"/>
    <w:rsid w:val="00AD64A8"/>
    <w:rsid w:val="00B0412B"/>
    <w:rsid w:val="00B21080"/>
    <w:rsid w:val="00B31ECA"/>
    <w:rsid w:val="00B43815"/>
    <w:rsid w:val="00B52EBA"/>
    <w:rsid w:val="00B535AB"/>
    <w:rsid w:val="00B64666"/>
    <w:rsid w:val="00B8092D"/>
    <w:rsid w:val="00B81BE0"/>
    <w:rsid w:val="00B85A2B"/>
    <w:rsid w:val="00B9323C"/>
    <w:rsid w:val="00BC2B39"/>
    <w:rsid w:val="00BC42DD"/>
    <w:rsid w:val="00BD346F"/>
    <w:rsid w:val="00C24C26"/>
    <w:rsid w:val="00C25722"/>
    <w:rsid w:val="00C372D2"/>
    <w:rsid w:val="00C44067"/>
    <w:rsid w:val="00CA22A5"/>
    <w:rsid w:val="00CA34FC"/>
    <w:rsid w:val="00CA50DE"/>
    <w:rsid w:val="00CD128E"/>
    <w:rsid w:val="00CE5BDA"/>
    <w:rsid w:val="00CF39E1"/>
    <w:rsid w:val="00CF51F1"/>
    <w:rsid w:val="00D01733"/>
    <w:rsid w:val="00D71919"/>
    <w:rsid w:val="00D90DEA"/>
    <w:rsid w:val="00D97E83"/>
    <w:rsid w:val="00DC184E"/>
    <w:rsid w:val="00E11E0B"/>
    <w:rsid w:val="00E56E53"/>
    <w:rsid w:val="00E609AE"/>
    <w:rsid w:val="00E750BD"/>
    <w:rsid w:val="00E91A08"/>
    <w:rsid w:val="00E965D1"/>
    <w:rsid w:val="00EB4620"/>
    <w:rsid w:val="00EC43B2"/>
    <w:rsid w:val="00F03519"/>
    <w:rsid w:val="00F03929"/>
    <w:rsid w:val="00F060C7"/>
    <w:rsid w:val="00F068F7"/>
    <w:rsid w:val="00F14561"/>
    <w:rsid w:val="00F25650"/>
    <w:rsid w:val="00F45162"/>
    <w:rsid w:val="00F5304C"/>
    <w:rsid w:val="00F870C6"/>
    <w:rsid w:val="00F92B58"/>
    <w:rsid w:val="00F96480"/>
    <w:rsid w:val="00FD0AF5"/>
    <w:rsid w:val="00FD3022"/>
    <w:rsid w:val="00FD64C8"/>
    <w:rsid w:val="00FE4A15"/>
    <w:rsid w:val="00FF6DAB"/>
    <w:rsid w:val="0DA07CCC"/>
    <w:rsid w:val="5FD65A4C"/>
    <w:rsid w:val="605251A2"/>
    <w:rsid w:val="70A65103"/>
    <w:rsid w:val="79C94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99" w:semiHidden="0" w:name="toc 1"/>
    <w:lsdException w:unhideWhenUsed="0" w:uiPriority="99" w:semiHidden="0" w:name="toc 2"/>
    <w:lsdException w:qFormat="1" w:unhideWhenUsed="0" w:uiPriority="99" w:semiHidden="0" w:name="toc 3"/>
    <w:lsdException w:qFormat="1" w:unhideWhenUsed="0" w:uiPriority="99" w:semiHidden="0" w:name="toc 4"/>
    <w:lsdException w:qFormat="1" w:unhideWhenUsed="0" w:uiPriority="99" w:semiHidden="0" w:name="toc 5"/>
    <w:lsdException w:qFormat="1" w:unhideWhenUsed="0" w:uiPriority="99" w:semiHidden="0" w:name="toc 6"/>
    <w:lsdException w:unhideWhenUsed="0" w:uiPriority="99" w:semiHidden="0" w:name="toc 7"/>
    <w:lsdException w:qFormat="1" w:unhideWhenUsed="0" w:uiPriority="99" w:semiHidden="0" w:name="toc 8"/>
    <w:lsdException w:unhideWhenUsed="0" w:uiPriority="99" w:semiHidden="0" w:name="toc 9"/>
    <w:lsdException w:uiPriority="99" w:name="Normal Indent"/>
    <w:lsdException w:uiPriority="99" w:name="footnote text"/>
    <w:lsdException w:qFormat="1" w:unhideWhenUsed="0" w:uiPriority="99" w:name="annotation text"/>
    <w:lsdException w:qFormat="1"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qFormat="1" w:unhideWhenUsed="0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nhideWhenUsed="0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600" w:firstLineChars="200"/>
      <w:jc w:val="both"/>
    </w:pPr>
    <w:rPr>
      <w:rFonts w:ascii="Calibri" w:hAnsi="Calibri" w:eastAsia="仿宋_GB2312" w:cs="黑体"/>
      <w:kern w:val="2"/>
      <w:sz w:val="28"/>
      <w:szCs w:val="22"/>
      <w:lang w:val="en-US" w:eastAsia="zh-CN" w:bidi="ar-SA"/>
    </w:rPr>
  </w:style>
  <w:style w:type="paragraph" w:styleId="2">
    <w:name w:val="heading 1"/>
    <w:basedOn w:val="1"/>
    <w:next w:val="3"/>
    <w:link w:val="29"/>
    <w:qFormat/>
    <w:uiPriority w:val="99"/>
    <w:pPr>
      <w:keepNext/>
      <w:keepLines/>
      <w:spacing w:before="340" w:after="330" w:line="578" w:lineRule="auto"/>
      <w:jc w:val="left"/>
      <w:outlineLvl w:val="0"/>
    </w:pPr>
    <w:rPr>
      <w:rFonts w:ascii="Times New Roman" w:hAnsi="Times New Roman" w:cs="Times New Roman"/>
      <w:b/>
      <w:bCs/>
      <w:kern w:val="44"/>
      <w:sz w:val="32"/>
      <w:szCs w:val="44"/>
    </w:rPr>
  </w:style>
  <w:style w:type="paragraph" w:styleId="5">
    <w:name w:val="heading 2"/>
    <w:basedOn w:val="1"/>
    <w:next w:val="6"/>
    <w:link w:val="30"/>
    <w:qFormat/>
    <w:uiPriority w:val="99"/>
    <w:pPr>
      <w:keepNext/>
      <w:keepLines/>
      <w:spacing w:before="260" w:after="260" w:line="415" w:lineRule="auto"/>
      <w:ind w:firstLine="200"/>
      <w:jc w:val="left"/>
      <w:outlineLvl w:val="1"/>
    </w:pPr>
    <w:rPr>
      <w:rFonts w:ascii="Cambria" w:hAnsi="Cambria" w:cs="Times New Roman"/>
      <w:b/>
      <w:bCs/>
      <w:kern w:val="0"/>
      <w:sz w:val="30"/>
      <w:szCs w:val="32"/>
    </w:rPr>
  </w:style>
  <w:style w:type="paragraph" w:styleId="7">
    <w:name w:val="heading 3"/>
    <w:basedOn w:val="1"/>
    <w:next w:val="1"/>
    <w:link w:val="31"/>
    <w:qFormat/>
    <w:uiPriority w:val="99"/>
    <w:pPr>
      <w:keepNext/>
      <w:keepLines/>
      <w:spacing w:before="260" w:after="260" w:line="416" w:lineRule="auto"/>
      <w:jc w:val="left"/>
      <w:outlineLvl w:val="2"/>
    </w:pPr>
    <w:rPr>
      <w:rFonts w:cs="Times New Roman"/>
      <w:bCs/>
      <w:kern w:val="0"/>
      <w:szCs w:val="32"/>
    </w:rPr>
  </w:style>
  <w:style w:type="paragraph" w:styleId="8">
    <w:name w:val="heading 4"/>
    <w:basedOn w:val="1"/>
    <w:next w:val="1"/>
    <w:link w:val="32"/>
    <w:qFormat/>
    <w:uiPriority w:val="99"/>
    <w:pPr>
      <w:keepNext/>
      <w:keepLines/>
      <w:spacing w:before="280" w:after="290" w:line="376" w:lineRule="auto"/>
      <w:outlineLvl w:val="3"/>
    </w:pPr>
    <w:rPr>
      <w:rFonts w:ascii="Cambria" w:hAnsi="Cambria" w:eastAsia="宋体" w:cs="Times New Roman"/>
      <w:b/>
      <w:bCs/>
      <w:kern w:val="0"/>
      <w:szCs w:val="28"/>
    </w:rPr>
  </w:style>
  <w:style w:type="character" w:default="1" w:styleId="26">
    <w:name w:val="Default Paragraph Font"/>
    <w:semiHidden/>
    <w:qFormat/>
    <w:uiPriority w:val="99"/>
  </w:style>
  <w:style w:type="table" w:default="1" w:styleId="2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First Indent 2"/>
    <w:basedOn w:val="4"/>
    <w:link w:val="36"/>
    <w:uiPriority w:val="99"/>
    <w:pPr>
      <w:ind w:firstLine="420"/>
    </w:pPr>
  </w:style>
  <w:style w:type="paragraph" w:styleId="4">
    <w:name w:val="Body Text Indent"/>
    <w:basedOn w:val="1"/>
    <w:link w:val="35"/>
    <w:semiHidden/>
    <w:qFormat/>
    <w:uiPriority w:val="99"/>
    <w:pPr>
      <w:spacing w:after="120"/>
      <w:ind w:left="420" w:leftChars="200"/>
    </w:pPr>
    <w:rPr>
      <w:rFonts w:cs="Times New Roman"/>
      <w:kern w:val="0"/>
      <w:szCs w:val="20"/>
    </w:rPr>
  </w:style>
  <w:style w:type="paragraph" w:styleId="6">
    <w:name w:val="No Spacing"/>
    <w:link w:val="43"/>
    <w:qFormat/>
    <w:uiPriority w:val="99"/>
    <w:pPr>
      <w:widowControl w:val="0"/>
      <w:ind w:firstLine="600" w:firstLineChars="200"/>
      <w:jc w:val="both"/>
    </w:pPr>
    <w:rPr>
      <w:rFonts w:ascii="Calibri" w:hAnsi="Calibri" w:eastAsia="仿宋_GB2312" w:cs="Times New Roman"/>
      <w:kern w:val="0"/>
      <w:sz w:val="28"/>
      <w:szCs w:val="22"/>
      <w:lang w:val="en-US" w:eastAsia="zh-CN" w:bidi="ar-SA"/>
    </w:rPr>
  </w:style>
  <w:style w:type="paragraph" w:styleId="9">
    <w:name w:val="toc 7"/>
    <w:basedOn w:val="1"/>
    <w:next w:val="1"/>
    <w:uiPriority w:val="99"/>
    <w:pPr>
      <w:ind w:left="1680"/>
      <w:jc w:val="left"/>
    </w:pPr>
    <w:rPr>
      <w:rFonts w:cs="Calibri"/>
      <w:sz w:val="18"/>
      <w:szCs w:val="18"/>
    </w:rPr>
  </w:style>
  <w:style w:type="paragraph" w:styleId="10">
    <w:name w:val="Document Map"/>
    <w:basedOn w:val="1"/>
    <w:link w:val="42"/>
    <w:semiHidden/>
    <w:uiPriority w:val="99"/>
    <w:rPr>
      <w:rFonts w:ascii="宋体" w:eastAsia="宋体" w:cs="Times New Roman"/>
      <w:kern w:val="0"/>
      <w:sz w:val="18"/>
      <w:szCs w:val="18"/>
    </w:rPr>
  </w:style>
  <w:style w:type="paragraph" w:styleId="11">
    <w:name w:val="annotation text"/>
    <w:basedOn w:val="1"/>
    <w:link w:val="40"/>
    <w:semiHidden/>
    <w:qFormat/>
    <w:uiPriority w:val="99"/>
    <w:rPr>
      <w:rFonts w:cs="Times New Roman"/>
      <w:kern w:val="0"/>
      <w:sz w:val="20"/>
      <w:szCs w:val="20"/>
    </w:rPr>
  </w:style>
  <w:style w:type="paragraph" w:styleId="12">
    <w:name w:val="toc 5"/>
    <w:basedOn w:val="1"/>
    <w:next w:val="1"/>
    <w:qFormat/>
    <w:uiPriority w:val="99"/>
    <w:pPr>
      <w:ind w:left="1120"/>
      <w:jc w:val="left"/>
    </w:pPr>
    <w:rPr>
      <w:rFonts w:cs="Calibri"/>
      <w:sz w:val="18"/>
      <w:szCs w:val="18"/>
    </w:rPr>
  </w:style>
  <w:style w:type="paragraph" w:styleId="13">
    <w:name w:val="toc 3"/>
    <w:basedOn w:val="1"/>
    <w:next w:val="1"/>
    <w:qFormat/>
    <w:uiPriority w:val="99"/>
    <w:pPr>
      <w:ind w:left="560"/>
      <w:jc w:val="left"/>
    </w:pPr>
    <w:rPr>
      <w:rFonts w:cs="Calibri"/>
      <w:i/>
      <w:iCs/>
      <w:sz w:val="20"/>
      <w:szCs w:val="20"/>
    </w:rPr>
  </w:style>
  <w:style w:type="paragraph" w:styleId="14">
    <w:name w:val="toc 8"/>
    <w:basedOn w:val="1"/>
    <w:next w:val="1"/>
    <w:qFormat/>
    <w:uiPriority w:val="99"/>
    <w:pPr>
      <w:ind w:left="1960"/>
      <w:jc w:val="left"/>
    </w:pPr>
    <w:rPr>
      <w:rFonts w:cs="Calibri"/>
      <w:sz w:val="18"/>
      <w:szCs w:val="18"/>
    </w:rPr>
  </w:style>
  <w:style w:type="paragraph" w:styleId="15">
    <w:name w:val="Balloon Text"/>
    <w:basedOn w:val="1"/>
    <w:link w:val="38"/>
    <w:semiHidden/>
    <w:qFormat/>
    <w:uiPriority w:val="99"/>
    <w:rPr>
      <w:rFonts w:cs="Times New Roman"/>
      <w:kern w:val="0"/>
      <w:sz w:val="18"/>
      <w:szCs w:val="18"/>
    </w:rPr>
  </w:style>
  <w:style w:type="paragraph" w:styleId="16">
    <w:name w:val="footer"/>
    <w:basedOn w:val="1"/>
    <w:link w:val="34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1"/>
    <w:link w:val="3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toc 1"/>
    <w:basedOn w:val="1"/>
    <w:next w:val="1"/>
    <w:uiPriority w:val="99"/>
    <w:pPr>
      <w:spacing w:before="120" w:after="120"/>
      <w:jc w:val="left"/>
    </w:pPr>
    <w:rPr>
      <w:rFonts w:cs="Calibri"/>
      <w:b/>
      <w:bCs/>
      <w:caps/>
      <w:sz w:val="20"/>
      <w:szCs w:val="20"/>
    </w:rPr>
  </w:style>
  <w:style w:type="paragraph" w:styleId="19">
    <w:name w:val="toc 4"/>
    <w:basedOn w:val="1"/>
    <w:next w:val="1"/>
    <w:qFormat/>
    <w:uiPriority w:val="99"/>
    <w:pPr>
      <w:ind w:left="840"/>
      <w:jc w:val="left"/>
    </w:pPr>
    <w:rPr>
      <w:rFonts w:cs="Calibri"/>
      <w:sz w:val="18"/>
      <w:szCs w:val="18"/>
    </w:rPr>
  </w:style>
  <w:style w:type="paragraph" w:styleId="20">
    <w:name w:val="toc 6"/>
    <w:basedOn w:val="1"/>
    <w:next w:val="1"/>
    <w:qFormat/>
    <w:uiPriority w:val="99"/>
    <w:pPr>
      <w:ind w:left="1400"/>
      <w:jc w:val="left"/>
    </w:pPr>
    <w:rPr>
      <w:rFonts w:cs="Calibri"/>
      <w:sz w:val="18"/>
      <w:szCs w:val="18"/>
    </w:rPr>
  </w:style>
  <w:style w:type="paragraph" w:styleId="21">
    <w:name w:val="toc 2"/>
    <w:basedOn w:val="1"/>
    <w:next w:val="1"/>
    <w:uiPriority w:val="99"/>
    <w:pPr>
      <w:ind w:left="280"/>
      <w:jc w:val="left"/>
    </w:pPr>
    <w:rPr>
      <w:rFonts w:cs="Calibri"/>
      <w:smallCaps/>
      <w:sz w:val="20"/>
      <w:szCs w:val="20"/>
    </w:rPr>
  </w:style>
  <w:style w:type="paragraph" w:styleId="22">
    <w:name w:val="toc 9"/>
    <w:basedOn w:val="1"/>
    <w:next w:val="1"/>
    <w:uiPriority w:val="99"/>
    <w:pPr>
      <w:ind w:left="2240"/>
      <w:jc w:val="left"/>
    </w:pPr>
    <w:rPr>
      <w:rFonts w:cs="Calibri"/>
      <w:sz w:val="18"/>
      <w:szCs w:val="18"/>
    </w:rPr>
  </w:style>
  <w:style w:type="paragraph" w:styleId="23">
    <w:name w:val="annotation subject"/>
    <w:basedOn w:val="11"/>
    <w:next w:val="11"/>
    <w:link w:val="41"/>
    <w:semiHidden/>
    <w:qFormat/>
    <w:uiPriority w:val="99"/>
    <w:rPr>
      <w:b/>
      <w:bCs/>
    </w:rPr>
  </w:style>
  <w:style w:type="table" w:styleId="25">
    <w:name w:val="Table Grid"/>
    <w:basedOn w:val="24"/>
    <w:qFormat/>
    <w:uiPriority w:val="99"/>
    <w:rPr>
      <w:rFonts w:ascii="Calibri" w:hAnsi="Calibri" w:eastAsia="宋体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7">
    <w:name w:val="Hyperlink"/>
    <w:basedOn w:val="26"/>
    <w:qFormat/>
    <w:uiPriority w:val="99"/>
    <w:rPr>
      <w:rFonts w:cs="Times New Roman"/>
      <w:color w:val="0000FF"/>
      <w:u w:val="single"/>
    </w:rPr>
  </w:style>
  <w:style w:type="character" w:styleId="28">
    <w:name w:val="annotation reference"/>
    <w:basedOn w:val="26"/>
    <w:semiHidden/>
    <w:qFormat/>
    <w:uiPriority w:val="99"/>
    <w:rPr>
      <w:rFonts w:cs="Times New Roman"/>
      <w:sz w:val="16"/>
    </w:rPr>
  </w:style>
  <w:style w:type="character" w:customStyle="1" w:styleId="29">
    <w:name w:val="Heading 1 Char"/>
    <w:basedOn w:val="26"/>
    <w:link w:val="2"/>
    <w:qFormat/>
    <w:locked/>
    <w:uiPriority w:val="99"/>
    <w:rPr>
      <w:rFonts w:ascii="Times New Roman" w:hAnsi="Times New Roman" w:eastAsia="仿宋_GB2312" w:cs="Times New Roman"/>
      <w:b/>
      <w:bCs/>
      <w:kern w:val="44"/>
      <w:sz w:val="44"/>
      <w:szCs w:val="44"/>
    </w:rPr>
  </w:style>
  <w:style w:type="character" w:customStyle="1" w:styleId="30">
    <w:name w:val="Heading 2 Char"/>
    <w:basedOn w:val="26"/>
    <w:link w:val="5"/>
    <w:qFormat/>
    <w:locked/>
    <w:uiPriority w:val="99"/>
    <w:rPr>
      <w:rFonts w:ascii="Cambria" w:hAnsi="Cambria" w:eastAsia="仿宋_GB2312" w:cs="Times New Roman"/>
      <w:b/>
      <w:bCs/>
      <w:kern w:val="0"/>
      <w:sz w:val="32"/>
      <w:szCs w:val="32"/>
    </w:rPr>
  </w:style>
  <w:style w:type="character" w:customStyle="1" w:styleId="31">
    <w:name w:val="Heading 3 Char"/>
    <w:basedOn w:val="26"/>
    <w:link w:val="7"/>
    <w:locked/>
    <w:uiPriority w:val="99"/>
    <w:rPr>
      <w:rFonts w:ascii="Calibri" w:hAnsi="Calibri" w:eastAsia="仿宋_GB2312" w:cs="Times New Roman"/>
      <w:bCs/>
      <w:kern w:val="0"/>
      <w:sz w:val="32"/>
      <w:szCs w:val="32"/>
    </w:rPr>
  </w:style>
  <w:style w:type="character" w:customStyle="1" w:styleId="32">
    <w:name w:val="Heading 4 Char"/>
    <w:basedOn w:val="26"/>
    <w:link w:val="8"/>
    <w:semiHidden/>
    <w:locked/>
    <w:uiPriority w:val="99"/>
    <w:rPr>
      <w:rFonts w:ascii="Cambria" w:hAnsi="Cambria" w:eastAsia="宋体" w:cs="Times New Roman"/>
      <w:b/>
      <w:bCs/>
      <w:kern w:val="0"/>
      <w:sz w:val="28"/>
      <w:szCs w:val="28"/>
    </w:rPr>
  </w:style>
  <w:style w:type="character" w:customStyle="1" w:styleId="33">
    <w:name w:val="Header Char"/>
    <w:basedOn w:val="26"/>
    <w:link w:val="17"/>
    <w:qFormat/>
    <w:locked/>
    <w:uiPriority w:val="99"/>
    <w:rPr>
      <w:rFonts w:cs="Times New Roman"/>
      <w:sz w:val="18"/>
      <w:szCs w:val="18"/>
    </w:rPr>
  </w:style>
  <w:style w:type="character" w:customStyle="1" w:styleId="34">
    <w:name w:val="Footer Char"/>
    <w:basedOn w:val="26"/>
    <w:link w:val="16"/>
    <w:qFormat/>
    <w:locked/>
    <w:uiPriority w:val="99"/>
    <w:rPr>
      <w:rFonts w:cs="Times New Roman"/>
      <w:sz w:val="18"/>
      <w:szCs w:val="18"/>
    </w:rPr>
  </w:style>
  <w:style w:type="character" w:customStyle="1" w:styleId="35">
    <w:name w:val="Body Text Indent Char"/>
    <w:basedOn w:val="26"/>
    <w:link w:val="4"/>
    <w:semiHidden/>
    <w:qFormat/>
    <w:locked/>
    <w:uiPriority w:val="99"/>
    <w:rPr>
      <w:rFonts w:ascii="Calibri" w:hAnsi="Calibri" w:eastAsia="仿宋_GB2312" w:cs="Times New Roman"/>
      <w:kern w:val="0"/>
      <w:sz w:val="20"/>
      <w:szCs w:val="20"/>
    </w:rPr>
  </w:style>
  <w:style w:type="character" w:customStyle="1" w:styleId="36">
    <w:name w:val="Body Text First Indent 2 Char"/>
    <w:basedOn w:val="35"/>
    <w:link w:val="3"/>
    <w:qFormat/>
    <w:locked/>
    <w:uiPriority w:val="99"/>
  </w:style>
  <w:style w:type="character" w:customStyle="1" w:styleId="37">
    <w:name w:val="Intense Reference"/>
    <w:basedOn w:val="26"/>
    <w:qFormat/>
    <w:uiPriority w:val="99"/>
    <w:rPr>
      <w:b/>
      <w:smallCaps/>
      <w:color w:val="C0504D"/>
      <w:spacing w:val="5"/>
      <w:u w:val="single"/>
    </w:rPr>
  </w:style>
  <w:style w:type="character" w:customStyle="1" w:styleId="38">
    <w:name w:val="Balloon Text Char"/>
    <w:basedOn w:val="26"/>
    <w:link w:val="15"/>
    <w:semiHidden/>
    <w:qFormat/>
    <w:locked/>
    <w:uiPriority w:val="99"/>
    <w:rPr>
      <w:rFonts w:ascii="Calibri" w:hAnsi="Calibri" w:eastAsia="仿宋_GB2312" w:cs="Times New Roman"/>
      <w:kern w:val="0"/>
      <w:sz w:val="18"/>
      <w:szCs w:val="18"/>
    </w:rPr>
  </w:style>
  <w:style w:type="paragraph" w:styleId="39">
    <w:name w:val="List Paragraph"/>
    <w:basedOn w:val="1"/>
    <w:qFormat/>
    <w:uiPriority w:val="99"/>
    <w:pPr>
      <w:ind w:firstLine="420"/>
    </w:pPr>
  </w:style>
  <w:style w:type="character" w:customStyle="1" w:styleId="40">
    <w:name w:val="Comment Text Char"/>
    <w:basedOn w:val="26"/>
    <w:link w:val="11"/>
    <w:semiHidden/>
    <w:qFormat/>
    <w:locked/>
    <w:uiPriority w:val="99"/>
    <w:rPr>
      <w:rFonts w:ascii="Calibri" w:hAnsi="Calibri" w:eastAsia="仿宋_GB2312" w:cs="Times New Roman"/>
      <w:kern w:val="0"/>
      <w:sz w:val="20"/>
      <w:szCs w:val="20"/>
    </w:rPr>
  </w:style>
  <w:style w:type="character" w:customStyle="1" w:styleId="41">
    <w:name w:val="Comment Subject Char"/>
    <w:basedOn w:val="40"/>
    <w:link w:val="23"/>
    <w:semiHidden/>
    <w:qFormat/>
    <w:locked/>
    <w:uiPriority w:val="99"/>
    <w:rPr>
      <w:b/>
      <w:bCs/>
    </w:rPr>
  </w:style>
  <w:style w:type="character" w:customStyle="1" w:styleId="42">
    <w:name w:val="Document Map Char"/>
    <w:basedOn w:val="26"/>
    <w:link w:val="10"/>
    <w:semiHidden/>
    <w:qFormat/>
    <w:locked/>
    <w:uiPriority w:val="99"/>
    <w:rPr>
      <w:rFonts w:ascii="宋体" w:hAnsi="Calibri" w:eastAsia="宋体" w:cs="Times New Roman"/>
      <w:kern w:val="0"/>
      <w:sz w:val="18"/>
      <w:szCs w:val="18"/>
    </w:rPr>
  </w:style>
  <w:style w:type="character" w:customStyle="1" w:styleId="43">
    <w:name w:val="No Spacing Char"/>
    <w:link w:val="6"/>
    <w:qFormat/>
    <w:locked/>
    <w:uiPriority w:val="99"/>
    <w:rPr>
      <w:rFonts w:ascii="Calibri" w:hAnsi="Calibri" w:eastAsia="仿宋_GB2312"/>
      <w:sz w:val="22"/>
    </w:rPr>
  </w:style>
  <w:style w:type="paragraph" w:customStyle="1" w:styleId="44">
    <w:name w:val="闻政-正文段落文字"/>
    <w:basedOn w:val="1"/>
    <w:link w:val="45"/>
    <w:qFormat/>
    <w:uiPriority w:val="99"/>
    <w:pPr>
      <w:spacing w:line="500" w:lineRule="exact"/>
      <w:ind w:firstLine="200"/>
    </w:pPr>
    <w:rPr>
      <w:rFonts w:ascii="Times New Roman" w:hAnsi="Times New Roman" w:cs="Times New Roman"/>
      <w:kern w:val="0"/>
      <w:szCs w:val="28"/>
    </w:rPr>
  </w:style>
  <w:style w:type="character" w:customStyle="1" w:styleId="45">
    <w:name w:val="闻政-正文段落文字 Char"/>
    <w:link w:val="44"/>
    <w:qFormat/>
    <w:locked/>
    <w:uiPriority w:val="99"/>
    <w:rPr>
      <w:rFonts w:ascii="Times New Roman" w:hAnsi="Times New Roman" w:eastAsia="仿宋_GB2312"/>
      <w:kern w:val="0"/>
      <w:sz w:val="28"/>
    </w:rPr>
  </w:style>
  <w:style w:type="paragraph" w:customStyle="1" w:styleId="46">
    <w:name w:val="闻政-正文二级标题"/>
    <w:basedOn w:val="5"/>
    <w:next w:val="44"/>
    <w:link w:val="47"/>
    <w:qFormat/>
    <w:uiPriority w:val="99"/>
    <w:pPr>
      <w:spacing w:before="120" w:after="60" w:line="500" w:lineRule="exact"/>
      <w:ind w:left="200" w:leftChars="200" w:firstLine="0" w:firstLineChars="0"/>
    </w:pPr>
    <w:rPr>
      <w:rFonts w:ascii="Times New Roman" w:hAnsi="Times New Roman"/>
      <w:sz w:val="28"/>
    </w:rPr>
  </w:style>
  <w:style w:type="character" w:customStyle="1" w:styleId="47">
    <w:name w:val="闻政-正文二级标题 Char"/>
    <w:link w:val="46"/>
    <w:qFormat/>
    <w:locked/>
    <w:uiPriority w:val="99"/>
    <w:rPr>
      <w:rFonts w:ascii="Times New Roman" w:hAnsi="Times New Roman" w:eastAsia="仿宋_GB2312"/>
      <w:b/>
      <w:kern w:val="0"/>
      <w:sz w:val="32"/>
    </w:rPr>
  </w:style>
  <w:style w:type="paragraph" w:customStyle="1" w:styleId="48">
    <w:name w:val="闻政-正文三级标题"/>
    <w:basedOn w:val="1"/>
    <w:next w:val="44"/>
    <w:link w:val="49"/>
    <w:qFormat/>
    <w:uiPriority w:val="99"/>
    <w:pPr>
      <w:widowControl/>
      <w:spacing w:before="120" w:after="60" w:line="500" w:lineRule="exact"/>
      <w:ind w:left="200" w:leftChars="200" w:firstLine="0" w:firstLineChars="0"/>
    </w:pPr>
    <w:rPr>
      <w:rFonts w:ascii="Times New Roman" w:hAnsi="Times New Roman" w:cs="Times New Roman"/>
      <w:b/>
      <w:kern w:val="0"/>
      <w:szCs w:val="28"/>
    </w:rPr>
  </w:style>
  <w:style w:type="character" w:customStyle="1" w:styleId="49">
    <w:name w:val="闻政-正文三级标题 Char"/>
    <w:link w:val="48"/>
    <w:qFormat/>
    <w:locked/>
    <w:uiPriority w:val="99"/>
    <w:rPr>
      <w:rFonts w:ascii="Times New Roman" w:hAnsi="Times New Roman" w:eastAsia="仿宋_GB2312"/>
      <w:b/>
      <w:snapToGrid w:val="0"/>
      <w:kern w:val="0"/>
      <w:sz w:val="28"/>
    </w:rPr>
  </w:style>
  <w:style w:type="paragraph" w:customStyle="1" w:styleId="50">
    <w:name w:val="闻政-正文四级标题"/>
    <w:basedOn w:val="48"/>
    <w:next w:val="44"/>
    <w:link w:val="51"/>
    <w:qFormat/>
    <w:uiPriority w:val="99"/>
    <w:rPr>
      <w:b w:val="0"/>
    </w:rPr>
  </w:style>
  <w:style w:type="character" w:customStyle="1" w:styleId="51">
    <w:name w:val="闻政-正文四级标题 Char"/>
    <w:link w:val="50"/>
    <w:qFormat/>
    <w:locked/>
    <w:uiPriority w:val="99"/>
    <w:rPr>
      <w:rFonts w:ascii="Times New Roman" w:hAnsi="Times New Roman" w:eastAsia="仿宋_GB2312"/>
      <w:snapToGrid w:val="0"/>
      <w:kern w:val="0"/>
      <w:sz w:val="28"/>
    </w:rPr>
  </w:style>
  <w:style w:type="paragraph" w:customStyle="1" w:styleId="52">
    <w:name w:val="闻政-正文一级标题"/>
    <w:basedOn w:val="7"/>
    <w:next w:val="44"/>
    <w:link w:val="53"/>
    <w:qFormat/>
    <w:uiPriority w:val="99"/>
    <w:pPr>
      <w:spacing w:before="120" w:after="60" w:line="500" w:lineRule="exact"/>
      <w:ind w:firstLine="0" w:firstLineChars="0"/>
      <w:outlineLvl w:val="0"/>
    </w:pPr>
    <w:rPr>
      <w:rFonts w:ascii="黑体" w:hAnsi="黑体" w:eastAsia="黑体"/>
      <w:sz w:val="32"/>
    </w:rPr>
  </w:style>
  <w:style w:type="character" w:customStyle="1" w:styleId="53">
    <w:name w:val="闻政-正文一级标题 Char"/>
    <w:link w:val="52"/>
    <w:qFormat/>
    <w:locked/>
    <w:uiPriority w:val="99"/>
    <w:rPr>
      <w:rFonts w:ascii="黑体" w:hAnsi="黑体" w:eastAsia="黑体"/>
      <w:kern w:val="0"/>
      <w:sz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2" Type="http://schemas.openxmlformats.org/officeDocument/2006/relationships/fontTable" Target="fontTable.xml"/><Relationship Id="rId21" Type="http://schemas.openxmlformats.org/officeDocument/2006/relationships/numbering" Target="numbering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theme" Target="theme/theme1.xml"/><Relationship Id="rId18" Type="http://schemas.openxmlformats.org/officeDocument/2006/relationships/footer" Target="footer8.xml"/><Relationship Id="rId17" Type="http://schemas.openxmlformats.org/officeDocument/2006/relationships/footer" Target="footer7.xml"/><Relationship Id="rId16" Type="http://schemas.openxmlformats.org/officeDocument/2006/relationships/footer" Target="footer6.xml"/><Relationship Id="rId15" Type="http://schemas.openxmlformats.org/officeDocument/2006/relationships/header" Target="header6.xml"/><Relationship Id="rId14" Type="http://schemas.openxmlformats.org/officeDocument/2006/relationships/header" Target="header5.xml"/><Relationship Id="rId13" Type="http://schemas.openxmlformats.org/officeDocument/2006/relationships/header" Target="header4.xml"/><Relationship Id="rId12" Type="http://schemas.openxmlformats.org/officeDocument/2006/relationships/footer" Target="footer5.xml"/><Relationship Id="rId11" Type="http://schemas.openxmlformats.org/officeDocument/2006/relationships/footer" Target="footer4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11</Pages>
  <Words>455</Words>
  <Characters>2599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2020-07-13T07:59:00Z</dcterms:created>
  <dc:creator>qq</dc:creator>
  <cp:lastModifiedBy>lenovo</cp:lastModifiedBy>
  <dcterms:modified xsi:type="dcterms:W3CDTF">2022-03-24T09:19:33Z</dcterms:modified>
  <cp:revision>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748EFFACAC9441B4B099DA0626F180F6</vt:lpwstr>
  </property>
</Properties>
</file>