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color w:val="auto"/>
          <w:sz w:val="32"/>
          <w:u w:val="none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2021年中央财政公共卫生服务</w:t>
      </w:r>
    </w:p>
    <w:p>
      <w:pPr>
        <w:spacing w:line="480" w:lineRule="auto"/>
        <w:ind w:firstLine="2560" w:firstLineChars="8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u w:val="none"/>
        </w:rPr>
        <w:t>（重大公共卫生）精神卫生</w:t>
      </w:r>
    </w:p>
    <w:p>
      <w:pPr>
        <w:spacing w:line="480" w:lineRule="auto"/>
        <w:ind w:firstLine="960" w:firstLineChars="3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firstLine="960" w:firstLineChars="3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  <w:bookmarkStart w:id="22" w:name="_GoBack"/>
      <w:bookmarkEnd w:id="22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_Toc18189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_Toc6132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_Toc31945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_Toc15898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_Toc1898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_Toc11684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_Toc30372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_Toc25094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_Toc8302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_Toc10368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_Toc14235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_Toc199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_Toc15480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_Toc5051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18189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32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保护人民精神健康，为人民提供精神卫生服务。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大财社二（2021）62号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保护人民精神健康，为人民提供精神卫生服务。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严格执行财务管理制度、项目管理制度，严格按照文件要求，结合工作实际，制定方案尽快报送绩效目标，确保项目有效进行。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严格按照文件精神，合理编制预算，规划资金安排，做到尽收尽支。</w:t>
      </w:r>
    </w:p>
    <w:p>
      <w:pPr>
        <w:pStyle w:val="46"/>
        <w:ind w:left="560"/>
      </w:pPr>
      <w:bookmarkStart w:id="2" w:name="_Toc31945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90.62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90.62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90.62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0.55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0.55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0.05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15898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严格执行财务管理制度、项目管理制度，严格按照文件要求，结合工作实际，制定方案尽快报送绩效目标，确保项目有效进行。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严格执行财务管理制度、项目管理制度，严格按照文件要求，结合工作实际，制定方案尽快报送绩效目标，确保项目有效进行。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1898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2021年中央财政公共卫生服务（重大公共卫生）精神卫生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97.65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11684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90.61%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9.06</w:t>
            </w:r>
          </w:p>
        </w:tc>
      </w:tr>
    </w:tbl>
    <w:p>
      <w:pPr>
        <w:pStyle w:val="46"/>
        <w:ind w:left="0" w:leftChars="0" w:firstLine="562" w:firstLineChars="200"/>
      </w:pPr>
      <w:bookmarkStart w:id="6" w:name="_Toc30372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782"/>
        <w:gridCol w:w="1193"/>
        <w:gridCol w:w="1381"/>
        <w:gridCol w:w="1606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精神卫生涉及乡镇数量</w:t>
            </w: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项目资金质量合规率</w:t>
            </w: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</w:t>
            </w: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0.55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0.4984万元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13.59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2509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精神卫生产生的社会效益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稳定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pStyle w:val="46"/>
        <w:ind w:left="0" w:leftChars="0" w:firstLine="562" w:firstLineChars="200"/>
      </w:pPr>
      <w:bookmarkStart w:id="8" w:name="_Toc8302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项目总金额5500元，实际支付5500元。项目预算执行率100%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精神卫生涉及乡镇数量6个；项目资金质量合规率达到100%；项目资金到位及时性100%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项目设立精神卫生产生的社会效益逐步稳定。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项目涉及群众满意度达到98%</w:t>
      </w:r>
    </w:p>
    <w:p>
      <w:pPr>
        <w:pStyle w:val="52"/>
        <w:rPr>
          <w:caps w:val="0"/>
          <w:smallCaps w:val="0"/>
          <w:vanish w:val="0"/>
        </w:rPr>
      </w:pPr>
      <w:bookmarkStart w:id="11" w:name="_Toc23145"/>
      <w:bookmarkStart w:id="12" w:name="_Toc31691"/>
      <w:bookmarkStart w:id="13" w:name="_Toc10368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1"/>
      <w:bookmarkEnd w:id="12"/>
      <w:bookmarkEnd w:id="13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19853"/>
      <w:bookmarkStart w:id="15" w:name="_Toc27405"/>
      <w:bookmarkStart w:id="16" w:name="_Toc1423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4"/>
      <w:bookmarkEnd w:id="15"/>
      <w:bookmarkEnd w:id="16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7" w:name="_Toc18567"/>
      <w:bookmarkStart w:id="18" w:name="_Toc8253"/>
      <w:bookmarkStart w:id="19" w:name="_Toc199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7"/>
      <w:bookmarkEnd w:id="18"/>
      <w:bookmarkEnd w:id="19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0" w:name="_Toc15480"/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20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90.61%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90.61%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9.06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剩余项目资金516元，财政收回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精神卫生涉及乡镇数量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项目资金质量合规率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0.55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0.4984万元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90.62%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剩余项目资金516元，财政收回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精神卫生产生的社会效益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稳定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1" w:name="_Toc50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21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49F31CE"/>
    <w:rsid w:val="2B437A2E"/>
    <w:rsid w:val="3A06191C"/>
    <w:rsid w:val="71A4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2022-03-25T06:44:58Z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2BDEAF64BCBA4C36A538ACBAB49DFBE5</vt:lpwstr>
  </property>
</Properties>
</file>