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before="120" w:after="120" w:line="480" w:lineRule="auto"/>
        <w:ind w:firstLine="0" w:firstLineChars="0"/>
        <w:jc w:val="center"/>
        <w:outlineLvl w:val="0"/>
        <w:rPr>
          <w:rFonts w:ascii="仿宋_GB2312" w:hAnsi="Arial"/>
          <w:b/>
          <w:sz w:val="44"/>
          <w:szCs w:val="44"/>
        </w:rPr>
      </w:pPr>
      <w:r>
        <w:rPr>
          <w:rFonts w:hint="eastAsia" w:ascii="仿宋_GB2312" w:hAnsi="Arial"/>
          <w:b/>
          <w:sz w:val="44"/>
          <w:szCs w:val="44"/>
        </w:rPr>
        <w:t>财政项目支出绩效自评报告</w:t>
      </w: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Times New Roman" w:hAnsi="Times New Roman" w:eastAsia="黑体" w:cs="Times New Roman"/>
          <w:b/>
          <w:kern w:val="0"/>
          <w:sz w:val="50"/>
          <w:szCs w:val="50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0"/>
          <w:szCs w:val="30"/>
        </w:rPr>
      </w:pPr>
    </w:p>
    <w:p>
      <w:pPr>
        <w:spacing w:line="480" w:lineRule="auto"/>
        <w:ind w:left="1680" w:firstLine="420" w:firstLineChars="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项目名称：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核酸检测所需资金</w:t>
      </w:r>
    </w:p>
    <w:p>
      <w:pPr>
        <w:spacing w:line="480" w:lineRule="auto"/>
        <w:ind w:left="1680" w:firstLine="420" w:firstLineChars="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项目单位：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大宁县医疗集团</w:t>
      </w:r>
    </w:p>
    <w:p>
      <w:pPr>
        <w:spacing w:line="480" w:lineRule="auto"/>
        <w:ind w:left="1680" w:firstLine="420" w:firstLineChars="0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hint="eastAsia" w:ascii="仿宋_GB2312" w:hAnsi="Times New Roman" w:cs="Times New Roman"/>
          <w:kern w:val="0"/>
          <w:sz w:val="32"/>
          <w:szCs w:val="32"/>
        </w:rPr>
        <w:t>主管部门：</w:t>
      </w:r>
      <w:r>
        <w:rPr>
          <w:rFonts w:ascii="仿宋_GB2312" w:hAnsi="Times New Roman" w:cs="Times New Roman"/>
          <w:kern w:val="0"/>
          <w:sz w:val="32"/>
          <w:szCs w:val="32"/>
        </w:rPr>
        <w:t xml:space="preserve"> </w:t>
      </w:r>
      <w:r>
        <w:rPr>
          <w:rFonts w:ascii="仿宋_GB2312" w:hAnsi="仿宋_GB2312" w:eastAsia="仿宋_GB2312" w:cs="仿宋_GB2312"/>
          <w:color w:val="auto"/>
          <w:sz w:val="32"/>
          <w:u w:val="none"/>
        </w:rPr>
        <w:t>大宁县医疗集团-703005</w:t>
      </w: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rPr>
          <w:rFonts w:ascii="黑体" w:hAnsi="Times New Roman" w:eastAsia="黑体" w:cs="Times New Roman"/>
          <w:b/>
          <w:kern w:val="0"/>
          <w:sz w:val="32"/>
          <w:szCs w:val="32"/>
        </w:rPr>
      </w:pPr>
    </w:p>
    <w:p>
      <w:pPr>
        <w:spacing w:line="480" w:lineRule="auto"/>
        <w:ind w:firstLine="0" w:firstLineChars="0"/>
        <w:jc w:val="center"/>
        <w:rPr>
          <w:rFonts w:ascii="仿宋_GB2312" w:hAnsi="Times New Roman" w:cs="Times New Roman"/>
          <w:kern w:val="0"/>
          <w:sz w:val="32"/>
          <w:szCs w:val="32"/>
        </w:rPr>
      </w:pPr>
      <w:r>
        <w:rPr>
          <w:rFonts w:ascii="仿宋_GB2312" w:hAnsi="Times New Roman" w:cs="Times New Roman"/>
          <w:kern w:val="0"/>
          <w:sz w:val="32"/>
          <w:szCs w:val="32"/>
        </w:rPr>
        <w:t>2022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年</w:t>
      </w:r>
      <w:r>
        <w:rPr>
          <w:rFonts w:ascii="仿宋_GB2312" w:hAnsi="Times New Roman" w:cs="Times New Roman"/>
          <w:kern w:val="0"/>
          <w:sz w:val="32"/>
          <w:szCs w:val="32"/>
        </w:rPr>
        <w:t>2</w:t>
      </w:r>
      <w:r>
        <w:rPr>
          <w:rFonts w:hint="eastAsia" w:ascii="仿宋_GB2312" w:hAnsi="Times New Roman" w:cs="Times New Roman"/>
          <w:kern w:val="0"/>
          <w:sz w:val="32"/>
          <w:szCs w:val="32"/>
        </w:rPr>
        <w:t>月</w:t>
      </w:r>
    </w:p>
    <w:p>
      <w:pPr>
        <w:tabs>
          <w:tab w:val="left" w:pos="620"/>
        </w:tabs>
        <w:ind w:firstLine="0" w:firstLineChars="0"/>
        <w:rPr>
          <w:rFonts w:ascii="Calibri" w:hAnsi="Calibri" w:eastAsia="仿宋_GB2312" w:cs="黑体"/>
          <w:kern w:val="2"/>
          <w:sz w:val="28"/>
          <w:szCs w:val="44"/>
          <w:lang w:val="en-US" w:eastAsia="zh-CN" w:bidi="ar-SA"/>
        </w:rPr>
      </w:pPr>
      <w:r>
        <w:rPr>
          <w:rFonts w:ascii="仿宋_GB2312" w:hAnsi="Times New Roman" w:cs="Times New Roman"/>
          <w:kern w:val="0"/>
          <w:sz w:val="32"/>
          <w:szCs w:val="32"/>
        </w:rPr>
        <w:br w:type="page"/>
      </w:r>
      <w:r>
        <w:rPr>
          <w:szCs w:val="44"/>
        </w:rPr>
        <w:fldChar w:fldCharType="begin"/>
      </w:r>
      <w:r>
        <w:rPr>
          <w:szCs w:val="44"/>
        </w:rPr>
        <w:instrText xml:space="preserve"> TOC \o "1-4" \f </w:instrText>
      </w:r>
      <w:r>
        <w:rPr>
          <w:szCs w:val="44"/>
        </w:rPr>
        <w:fldChar w:fldCharType="separate"/>
      </w:r>
    </w:p>
    <w:p>
      <w:pPr>
        <w:pStyle w:val="18"/>
        <w:tabs>
          <w:tab w:val="right" w:leader="dot" w:pos="8306"/>
        </w:tabs>
        <w:ind w:left="0" w:leftChars="0" w:firstLine="0" w:firstLineChars="0"/>
        <w:jc w:val="center"/>
        <w:rPr>
          <w:rFonts w:hint="eastAsia" w:ascii="仿宋" w:hAnsi="仿宋" w:eastAsia="仿宋" w:cs="仿宋"/>
          <w:bCs w:val="0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Cs w:val="0"/>
          <w:sz w:val="44"/>
          <w:szCs w:val="44"/>
          <w:lang w:val="en-US" w:eastAsia="zh-CN"/>
        </w:rPr>
        <w:t>目 录</w:t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一、项目的基本情况</w:t>
      </w:r>
      <w:r>
        <w:tab/>
      </w:r>
      <w:r>
        <w:fldChar w:fldCharType="begin"/>
      </w:r>
      <w:r>
        <w:instrText xml:space="preserve"> PAGEREF _Toc24274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（一）项目概况</w:t>
      </w:r>
      <w:r>
        <w:tab/>
      </w:r>
      <w:r>
        <w:fldChar w:fldCharType="begin"/>
      </w:r>
      <w:r>
        <w:instrText xml:space="preserve"> PAGEREF _Toc13486 \h </w:instrText>
      </w:r>
      <w:r>
        <w:fldChar w:fldCharType="separate"/>
      </w:r>
      <w:r>
        <w:t>1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（二）预算执行情况</w:t>
      </w:r>
      <w:r>
        <w:tab/>
      </w:r>
      <w:r>
        <w:fldChar w:fldCharType="begin"/>
      </w:r>
      <w:r>
        <w:instrText xml:space="preserve"> PAGEREF _Toc8831 \h </w:instrText>
      </w:r>
      <w:r>
        <w:fldChar w:fldCharType="separate"/>
      </w:r>
      <w:r>
        <w:t>2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（三）项目绩效目标</w:t>
      </w:r>
      <w:r>
        <w:tab/>
      </w:r>
      <w:bookmarkStart w:id="17" w:name="_GoBack"/>
      <w:bookmarkEnd w:id="17"/>
      <w:r>
        <w:fldChar w:fldCharType="begin"/>
      </w:r>
      <w:r>
        <w:instrText xml:space="preserve"> PAGEREF _Toc24916 \h </w:instrText>
      </w:r>
      <w:r>
        <w:fldChar w:fldCharType="separate"/>
      </w:r>
      <w:r>
        <w:t>2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二、项目绩效情况</w:t>
      </w:r>
      <w:r>
        <w:tab/>
      </w:r>
      <w:r>
        <w:fldChar w:fldCharType="begin"/>
      </w:r>
      <w:r>
        <w:instrText xml:space="preserve"> PAGEREF _Toc18606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（一）预算执行情况</w:t>
      </w:r>
      <w:r>
        <w:tab/>
      </w:r>
      <w:r>
        <w:fldChar w:fldCharType="begin"/>
      </w:r>
      <w:r>
        <w:instrText xml:space="preserve"> PAGEREF _Toc12547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（二）项目产出情况</w:t>
      </w:r>
      <w:r>
        <w:tab/>
      </w:r>
      <w:r>
        <w:fldChar w:fldCharType="begin"/>
      </w:r>
      <w:r>
        <w:instrText xml:space="preserve"> PAGEREF _Toc16138 \h </w:instrText>
      </w:r>
      <w:r>
        <w:fldChar w:fldCharType="separate"/>
      </w:r>
      <w:r>
        <w:t>3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（三）项目效益情况</w:t>
      </w:r>
      <w:r>
        <w:tab/>
      </w:r>
      <w:r>
        <w:fldChar w:fldCharType="begin"/>
      </w:r>
      <w:r>
        <w:instrText xml:space="preserve"> PAGEREF _Toc6478 \h </w:instrText>
      </w:r>
      <w:r>
        <w:fldChar w:fldCharType="separate"/>
      </w:r>
      <w:r>
        <w:t>4</w:t>
      </w:r>
      <w:r>
        <w:fldChar w:fldCharType="end"/>
      </w:r>
    </w:p>
    <w:p>
      <w:pPr>
        <w:pStyle w:val="21"/>
        <w:tabs>
          <w:tab w:val="right" w:leader="dot" w:pos="8306"/>
        </w:tabs>
      </w:pPr>
      <w:r>
        <w:rPr>
          <w:rFonts w:hint="eastAsia"/>
        </w:rPr>
        <w:t>（四）项目满意度情况</w:t>
      </w:r>
      <w:r>
        <w:tab/>
      </w:r>
      <w:r>
        <w:fldChar w:fldCharType="begin"/>
      </w:r>
      <w:r>
        <w:instrText xml:space="preserve"> PAGEREF _Toc12583 \h </w:instrText>
      </w:r>
      <w:r>
        <w:fldChar w:fldCharType="separate"/>
      </w:r>
      <w:r>
        <w:t>4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三、项目绩效分析</w:t>
      </w:r>
      <w:r>
        <w:tab/>
      </w:r>
      <w:r>
        <w:fldChar w:fldCharType="begin"/>
      </w:r>
      <w:r>
        <w:instrText xml:space="preserve"> PAGEREF _Toc6816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四、项目主要经验做法</w:t>
      </w:r>
      <w:r>
        <w:tab/>
      </w:r>
      <w:r>
        <w:fldChar w:fldCharType="begin"/>
      </w:r>
      <w:r>
        <w:instrText xml:space="preserve"> PAGEREF _Toc7260 \h </w:instrText>
      </w:r>
      <w:r>
        <w:fldChar w:fldCharType="separate"/>
      </w:r>
      <w:r>
        <w:t>5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五、项目管理中存在问题及原因分析</w:t>
      </w:r>
      <w:r>
        <w:tab/>
      </w:r>
      <w:r>
        <w:fldChar w:fldCharType="begin"/>
      </w:r>
      <w:r>
        <w:instrText xml:space="preserve"> PAGEREF _Toc10526 \h </w:instrText>
      </w:r>
      <w:r>
        <w:fldChar w:fldCharType="separate"/>
      </w:r>
      <w:r>
        <w:t>6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六、进一步加强项目管理措施及建议</w:t>
      </w:r>
      <w:r>
        <w:tab/>
      </w:r>
      <w:r>
        <w:fldChar w:fldCharType="begin"/>
      </w:r>
      <w:r>
        <w:instrText xml:space="preserve"> PAGEREF _Toc10148 \h </w:instrText>
      </w:r>
      <w:r>
        <w:fldChar w:fldCharType="separate"/>
      </w:r>
      <w:r>
        <w:t>6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附件</w:t>
      </w:r>
      <w:r>
        <w:rPr>
          <w:rFonts w:ascii="仿宋" w:hAnsi="仿宋" w:eastAsia="仿宋" w:cs="仿宋"/>
          <w:bCs w:val="0"/>
        </w:rPr>
        <w:t>1.</w:t>
      </w:r>
      <w:r>
        <w:rPr>
          <w:rFonts w:hint="eastAsia" w:ascii="仿宋" w:hAnsi="仿宋" w:eastAsia="仿宋" w:cs="仿宋"/>
          <w:bCs w:val="0"/>
        </w:rPr>
        <w:t>项目支出绩效自评表</w:t>
      </w:r>
      <w:r>
        <w:tab/>
      </w:r>
      <w:r>
        <w:fldChar w:fldCharType="begin"/>
      </w:r>
      <w:r>
        <w:instrText xml:space="preserve"> PAGEREF _Toc28065 \h </w:instrText>
      </w:r>
      <w:r>
        <w:fldChar w:fldCharType="separate"/>
      </w:r>
      <w:r>
        <w:t>1</w:t>
      </w:r>
      <w: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hint="eastAsia" w:ascii="仿宋" w:hAnsi="仿宋" w:eastAsia="仿宋" w:cs="仿宋"/>
          <w:bCs w:val="0"/>
        </w:rPr>
        <w:t>附件</w:t>
      </w:r>
      <w:r>
        <w:rPr>
          <w:rFonts w:ascii="仿宋" w:hAnsi="仿宋" w:eastAsia="仿宋" w:cs="仿宋"/>
          <w:bCs w:val="0"/>
        </w:rPr>
        <w:t>2.</w:t>
      </w:r>
      <w:r>
        <w:rPr>
          <w:rFonts w:hint="eastAsia" w:ascii="仿宋" w:hAnsi="仿宋" w:eastAsia="仿宋" w:cs="仿宋"/>
          <w:bCs w:val="0"/>
        </w:rPr>
        <w:t>绩效自评相关资料</w:t>
      </w:r>
      <w:r>
        <w:tab/>
      </w:r>
      <w:r>
        <w:fldChar w:fldCharType="begin"/>
      </w:r>
      <w:r>
        <w:instrText xml:space="preserve"> PAGEREF _Toc1838 \h </w:instrText>
      </w:r>
      <w:r>
        <w:fldChar w:fldCharType="separate"/>
      </w:r>
      <w:r>
        <w:t>2</w:t>
      </w:r>
      <w:r>
        <w:fldChar w:fldCharType="end"/>
      </w:r>
    </w:p>
    <w:p>
      <w:pPr>
        <w:pStyle w:val="18"/>
        <w:tabs>
          <w:tab w:val="right" w:leader="dot" w:pos="8296"/>
        </w:tabs>
        <w:ind w:firstLine="275" w:firstLineChars="137"/>
        <w:rPr>
          <w:szCs w:val="44"/>
        </w:rPr>
      </w:pPr>
      <w:r>
        <w:rPr>
          <w:szCs w:val="44"/>
        </w:rPr>
        <w:fldChar w:fldCharType="end"/>
      </w:r>
      <w:r>
        <w:rPr>
          <w:szCs w:val="44"/>
        </w:rPr>
        <w:tab/>
      </w: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</w:pPr>
    </w:p>
    <w:p>
      <w:pPr>
        <w:ind w:firstLine="560"/>
        <w:rPr>
          <w:szCs w:val="44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0" w:name="_Toc24274"/>
      <w:r>
        <w:rPr>
          <w:rFonts w:hint="eastAsia" w:ascii="仿宋" w:hAnsi="仿宋" w:eastAsia="仿宋" w:cs="仿宋"/>
          <w:b/>
          <w:bCs w:val="0"/>
        </w:rPr>
        <w:t>一、项目的基本情况</w:t>
      </w:r>
      <w:bookmarkEnd w:id="0"/>
    </w:p>
    <w:p>
      <w:pPr>
        <w:pStyle w:val="46"/>
        <w:ind w:left="560"/>
      </w:pPr>
      <w:bookmarkStart w:id="1" w:name="_Toc13486"/>
      <w:r>
        <w:rPr>
          <w:rFonts w:hint="eastAsia"/>
        </w:rPr>
        <w:t>（一）项目概况</w:t>
      </w:r>
      <w:bookmarkEnd w:id="1"/>
    </w:p>
    <w:p>
      <w:pPr>
        <w:pStyle w:val="44"/>
        <w:ind w:left="280" w:firstLine="562"/>
      </w:pPr>
      <w:r>
        <w:rPr>
          <w:rFonts w:hint="eastAsia"/>
          <w:b/>
          <w:bCs/>
        </w:rPr>
        <w:t>项目概况：</w:t>
      </w:r>
      <w:r>
        <w:t>为全面贯彻落实国家、省、市疫情防控工作要求，进一步加强疫情防控工作，我单位对县医院、中医院、各乡镇卫生院医务人员、发热患者、住院患者及陪护人员以及环境物表按要求进行了核酸检测。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立项依据：</w:t>
      </w:r>
      <w:r>
        <w:t>县长办公会研究确定。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设立的必要性：</w:t>
      </w:r>
      <w:r>
        <w:rPr>
          <w:rFonts w:hint="eastAsia"/>
          <w:lang w:val="en-US" w:eastAsia="zh-CN"/>
        </w:rPr>
        <w:t>项目设立能够</w:t>
      </w:r>
      <w:r>
        <w:t>进一步加强疫情防控工作，</w:t>
      </w:r>
      <w:r>
        <w:rPr>
          <w:rFonts w:hint="eastAsia"/>
          <w:lang w:val="en-US" w:eastAsia="zh-CN"/>
        </w:rPr>
        <w:t>提高我县疫情防控能力，为打赢疫情防控阻击战做好准备。</w:t>
      </w:r>
      <w:r>
        <w:t>我单位对县医院、中医院、各乡镇卫生院医务人员、发热患者、住院患者及陪护人员以及环境物表按要求进行了核酸检测。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保证项目实施的措施与制度：</w:t>
      </w:r>
      <w:r>
        <w:t>全面贯彻落实国家、省、市疫情防控工作要求，进一步加强疫情防控工作。</w:t>
      </w:r>
    </w:p>
    <w:p>
      <w:pPr>
        <w:pStyle w:val="44"/>
        <w:ind w:left="280" w:firstLine="562"/>
      </w:pPr>
      <w:r>
        <w:rPr>
          <w:rFonts w:hint="eastAsia"/>
          <w:b/>
          <w:bCs/>
        </w:rPr>
        <w:t>项目实施计划：</w:t>
      </w:r>
      <w:r>
        <w:t>2021年1月-7月共完成8574人（份）核酸检测标本</w:t>
      </w:r>
    </w:p>
    <w:p>
      <w:pPr>
        <w:widowControl/>
        <w:ind w:firstLine="0" w:firstLineChars="0"/>
        <w:jc w:val="left"/>
        <w:rPr>
          <w:rFonts w:ascii="Times New Roman" w:hAnsi="Times New Roman" w:cs="Times New Roman"/>
          <w:kern w:val="0"/>
          <w:szCs w:val="28"/>
        </w:rPr>
      </w:pPr>
      <w:r>
        <w:br w:type="page"/>
      </w:r>
    </w:p>
    <w:p>
      <w:pPr>
        <w:pStyle w:val="46"/>
        <w:ind w:left="560"/>
      </w:pPr>
      <w:bookmarkStart w:id="2" w:name="_Toc8831"/>
      <w:r>
        <w:rPr>
          <w:rFonts w:hint="eastAsia"/>
        </w:rPr>
        <w:t>（二）预算执行情况</w:t>
      </w:r>
      <w:bookmarkEnd w:id="2"/>
    </w:p>
    <w:p>
      <w:pPr>
        <w:ind w:firstLine="0" w:firstLineChars="0"/>
        <w:jc w:val="left"/>
        <w:rPr>
          <w:b/>
          <w:szCs w:val="28"/>
        </w:rPr>
      </w:pPr>
    </w:p>
    <w:tbl>
      <w:tblPr>
        <w:tblStyle w:val="24"/>
        <w:tblW w:w="13972" w:type="dxa"/>
        <w:tblInd w:w="172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1559"/>
        <w:gridCol w:w="1276"/>
        <w:gridCol w:w="1356"/>
        <w:gridCol w:w="1337"/>
        <w:gridCol w:w="851"/>
        <w:gridCol w:w="850"/>
        <w:gridCol w:w="851"/>
        <w:gridCol w:w="930"/>
        <w:gridCol w:w="2410"/>
        <w:gridCol w:w="2552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359" w:hRule="atLeast"/>
        </w:trPr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项目</w:t>
            </w:r>
          </w:p>
        </w:tc>
        <w:tc>
          <w:tcPr>
            <w:tcW w:w="127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行次</w:t>
            </w:r>
          </w:p>
        </w:tc>
        <w:tc>
          <w:tcPr>
            <w:tcW w:w="1356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年度总金额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(</w:t>
            </w:r>
            <w:r>
              <w:rPr>
                <w:rFonts w:hint="eastAsia" w:ascii="仿宋_GB2312"/>
                <w:b/>
                <w:bCs/>
                <w:kern w:val="0"/>
                <w:sz w:val="24"/>
                <w:szCs w:val="24"/>
              </w:rPr>
              <w:t>万元</w:t>
            </w:r>
            <w:r>
              <w:rPr>
                <w:rFonts w:ascii="仿宋_GB2312"/>
                <w:b/>
                <w:bCs/>
                <w:kern w:val="0"/>
                <w:sz w:val="24"/>
                <w:szCs w:val="24"/>
              </w:rPr>
              <w:t>)</w:t>
            </w:r>
          </w:p>
        </w:tc>
        <w:tc>
          <w:tcPr>
            <w:tcW w:w="4819" w:type="dxa"/>
            <w:gridSpan w:val="5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财政资金</w:t>
            </w:r>
          </w:p>
        </w:tc>
        <w:tc>
          <w:tcPr>
            <w:tcW w:w="2410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上年结转资金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2552" w:type="dxa"/>
            <w:vMerge w:val="restart"/>
            <w:tcBorders>
              <w:top w:val="single" w:color="000000" w:sz="6" w:space="0"/>
              <w:left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其他资金</w:t>
            </w:r>
            <w:r>
              <w:rPr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万元</w:t>
            </w:r>
            <w:r>
              <w:rPr>
                <w:b/>
                <w:bCs/>
                <w:kern w:val="0"/>
                <w:sz w:val="21"/>
                <w:szCs w:val="21"/>
              </w:rPr>
              <w:t>)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67" w:hRule="atLeast"/>
        </w:trPr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solid" w:color="FFFFFF" w:fill="auto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56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小计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中央级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省级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市级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/>
                <w:b/>
                <w:bCs/>
                <w:kern w:val="0"/>
                <w:sz w:val="21"/>
                <w:szCs w:val="21"/>
              </w:rPr>
              <w:t>县区级</w:t>
            </w:r>
          </w:p>
        </w:tc>
        <w:tc>
          <w:tcPr>
            <w:tcW w:w="2410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vMerge w:val="continue"/>
            <w:tcBorders>
              <w:left w:val="single" w:color="auto" w:sz="4" w:space="0"/>
              <w:bottom w:val="single" w:color="000000" w:sz="6" w:space="0"/>
              <w:right w:val="single" w:color="auto" w:sz="4" w:space="0"/>
            </w:tcBorders>
            <w:shd w:val="clear" w:color="auto" w:fill="95B3D7"/>
            <w:vAlign w:val="center"/>
          </w:tcPr>
          <w:p>
            <w:pPr>
              <w:widowControl/>
              <w:ind w:firstLine="0" w:firstLineChars="0"/>
              <w:jc w:val="right"/>
              <w:rPr>
                <w:rFonts w:ascii="仿宋_GB2312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年初预算资金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(1)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全年预算资金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实际到位资金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(3)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全年执行资金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62.66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资金结余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(5)=(3)-(4)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预算到位率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(6)=(3)/(2)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6" w:hRule="atLeast"/>
        </w:trPr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预算执行率(%)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(7)=(4)/(2)</w:t>
            </w:r>
          </w:p>
        </w:tc>
        <w:tc>
          <w:tcPr>
            <w:tcW w:w="1356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133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85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9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100</w:t>
            </w:r>
          </w:p>
        </w:tc>
        <w:tc>
          <w:tcPr>
            <w:tcW w:w="2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  <w:tc>
          <w:tcPr>
            <w:tcW w:w="255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ind w:firstLine="0" w:firstLineChars="0"/>
              <w:jc w:val="center"/>
              <w:rPr>
                <w:sz w:val="21"/>
              </w:rPr>
            </w:pPr>
            <w:r>
              <w:rPr>
                <w:sz w:val="21"/>
              </w:rPr>
              <w:t>0</w:t>
            </w:r>
          </w:p>
        </w:tc>
      </w:tr>
    </w:tbl>
    <w:p>
      <w:pPr>
        <w:pStyle w:val="46"/>
        <w:ind w:left="560"/>
      </w:pPr>
      <w:bookmarkStart w:id="3" w:name="_Toc24916"/>
      <w:r>
        <w:rPr>
          <w:rFonts w:hint="eastAsia"/>
        </w:rPr>
        <w:t>（三）项目绩效目标</w:t>
      </w:r>
      <w:bookmarkEnd w:id="3"/>
    </w:p>
    <w:p>
      <w:pPr>
        <w:pStyle w:val="48"/>
        <w:ind w:left="560"/>
      </w:pPr>
      <w:r>
        <w:rPr>
          <w:rFonts w:hint="eastAsia"/>
        </w:rPr>
        <w:t>（</w:t>
      </w:r>
      <w:r>
        <w:t>1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项目实施期绩效目标</w:t>
      </w:r>
    </w:p>
    <w:p>
      <w:pPr>
        <w:pStyle w:val="44"/>
        <w:ind w:left="280" w:firstLine="560"/>
      </w:pPr>
      <w:r>
        <w:t>全面贯彻落实国家、省、市疫情防控工作要求，进一步加强疫情防控工作</w:t>
      </w:r>
      <w:r>
        <w:rPr>
          <w:rFonts w:hint="eastAsia"/>
          <w:lang w:eastAsia="zh-CN"/>
        </w:rPr>
        <w:t>。</w:t>
      </w:r>
      <w:r>
        <w:tab/>
      </w:r>
    </w:p>
    <w:p>
      <w:pPr>
        <w:pStyle w:val="48"/>
        <w:ind w:left="560"/>
      </w:pPr>
      <w:r>
        <w:rPr>
          <w:rFonts w:hint="eastAsia"/>
        </w:rPr>
        <w:t>（</w:t>
      </w:r>
      <w:r>
        <w:t>2</w:t>
      </w:r>
      <w:r>
        <w:rPr>
          <w:rFonts w:hint="eastAsia"/>
        </w:rPr>
        <w:t>）</w:t>
      </w:r>
      <w:r>
        <w:t xml:space="preserve">. </w:t>
      </w:r>
      <w:r>
        <w:rPr>
          <w:rFonts w:hint="eastAsia"/>
        </w:rPr>
        <w:t>项目年度目标</w:t>
      </w:r>
    </w:p>
    <w:p>
      <w:pPr>
        <w:pStyle w:val="44"/>
        <w:ind w:left="280" w:firstLine="560"/>
      </w:pPr>
      <w:r>
        <w:t>财务管理制度健全，资金使用合规、项目制度健全、项目制度执行有效、项目立项规范，依据充分，项目配备人员及时到位，绩效目标合理。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4" w:name="_Toc18606"/>
      <w:r>
        <w:rPr>
          <w:rFonts w:hint="eastAsia" w:ascii="仿宋" w:hAnsi="仿宋" w:eastAsia="仿宋" w:cs="仿宋"/>
          <w:b/>
          <w:bCs w:val="0"/>
        </w:rPr>
        <w:t>二、项目绩效情况</w:t>
      </w:r>
      <w:bookmarkEnd w:id="4"/>
    </w:p>
    <w:p>
      <w:pPr>
        <w:pStyle w:val="44"/>
        <w:ind w:left="140" w:leftChars="50" w:firstLine="560"/>
      </w:pPr>
      <w:r>
        <w:rPr>
          <w:rFonts w:hint="eastAsia"/>
        </w:rPr>
        <w:t>综合考虑预算执行情况、产出、效益、服务对象满意度各方面因素，通过数据采集及分析，最终评分结果：</w:t>
      </w:r>
      <w:r>
        <w:t>核酸检测所需资金</w:t>
      </w:r>
      <w:r>
        <w:rPr>
          <w:rFonts w:hint="eastAsia"/>
        </w:rPr>
        <w:t>项目绩效自评价结果为</w:t>
      </w:r>
      <w:r>
        <w:t>:</w:t>
      </w:r>
      <w:r>
        <w:rPr>
          <w:rFonts w:hint="eastAsia"/>
        </w:rPr>
        <w:t>总得分</w:t>
      </w:r>
      <w:r>
        <w:t>98.78</w:t>
      </w:r>
      <w:r>
        <w:rPr>
          <w:rFonts w:hint="eastAsia"/>
        </w:rPr>
        <w:t>分，属于</w:t>
      </w:r>
      <w:r>
        <w:t>"优秀"</w:t>
      </w:r>
      <w:r>
        <w:rPr>
          <w:rFonts w:hint="eastAsia"/>
        </w:rPr>
        <w:t>。</w:t>
      </w:r>
    </w:p>
    <w:p>
      <w:pPr>
        <w:pStyle w:val="46"/>
        <w:ind w:left="560"/>
      </w:pPr>
      <w:bookmarkStart w:id="5" w:name="_Toc12547"/>
      <w:r>
        <w:rPr>
          <w:rFonts w:hint="eastAsia"/>
        </w:rPr>
        <w:t>（一）预算执行情况</w:t>
      </w:r>
      <w:bookmarkEnd w:id="5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2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rPr>
          <w:trHeight w:val="728" w:hRule="atLeast"/>
          <w:jc w:val="center"/>
        </w:trPr>
        <w:tc>
          <w:tcPr>
            <w:tcW w:w="1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hint="eastAsia" w:ascii="Times New Roman" w:hAnsi="Times New Roman" w:cs="Times New Roman"/>
                <w:bCs/>
                <w:kern w:val="0"/>
                <w:sz w:val="21"/>
                <w:szCs w:val="21"/>
              </w:rPr>
              <w:t>预算执行率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1"/>
                <w:szCs w:val="21"/>
              </w:rPr>
              <w:t>10</w:t>
            </w:r>
          </w:p>
        </w:tc>
      </w:tr>
    </w:tbl>
    <w:p>
      <w:pPr>
        <w:widowControl/>
        <w:ind w:firstLine="0" w:firstLineChars="0"/>
        <w:jc w:val="left"/>
        <w:rPr>
          <w:szCs w:val="44"/>
        </w:rPr>
      </w:pPr>
    </w:p>
    <w:p>
      <w:pPr>
        <w:pStyle w:val="46"/>
        <w:ind w:left="560"/>
      </w:pPr>
      <w:bookmarkStart w:id="6" w:name="_Toc16138"/>
      <w:r>
        <w:rPr>
          <w:rFonts w:hint="eastAsia"/>
        </w:rPr>
        <w:t>（二）项目产出情况</w:t>
      </w:r>
      <w:bookmarkEnd w:id="6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核酸检测数量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8574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8574人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核酸检测合格率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合格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监测及时率（%）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及时对应检尽检人群进行了核酸检测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单位检测成本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62.66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62.66万元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pStyle w:val="46"/>
        <w:ind w:left="560"/>
      </w:pPr>
      <w:bookmarkStart w:id="7" w:name="_Toc6478"/>
      <w:r>
        <w:rPr>
          <w:rFonts w:hint="eastAsia"/>
        </w:rPr>
        <w:t>（三）项目效益情况</w:t>
      </w:r>
      <w:bookmarkEnd w:id="7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594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5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核酸检测产生的效益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进一步加强疫情防控工作，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29.4</w:t>
            </w:r>
          </w:p>
        </w:tc>
      </w:tr>
    </w:tbl>
    <w:p>
      <w:pPr>
        <w:ind w:firstLine="0" w:firstLineChars="0"/>
        <w:rPr>
          <w:szCs w:val="44"/>
        </w:rPr>
      </w:pPr>
    </w:p>
    <w:p>
      <w:pPr>
        <w:pStyle w:val="46"/>
        <w:ind w:left="560"/>
      </w:pPr>
      <w:bookmarkStart w:id="8" w:name="_Toc12583"/>
      <w:r>
        <w:rPr>
          <w:rFonts w:hint="eastAsia"/>
        </w:rPr>
        <w:t>（四）项目满意度情况</w:t>
      </w:r>
      <w:bookmarkEnd w:id="8"/>
    </w:p>
    <w:tbl>
      <w:tblPr>
        <w:tblStyle w:val="2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2916"/>
        <w:gridCol w:w="1381"/>
        <w:gridCol w:w="1381"/>
        <w:gridCol w:w="1381"/>
        <w:gridCol w:w="13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权重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120" w:firstLineChars="5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目标值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业绩值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95B3D7"/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4"/>
                <w:szCs w:val="24"/>
              </w:rPr>
              <w:t>得分</w:t>
            </w:r>
          </w:p>
        </w:tc>
      </w:tr>
      <w:tr>
        <w:trPr>
          <w:trHeight w:val="728" w:hRule="atLeast"/>
          <w:jc w:val="center"/>
        </w:trPr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29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服务对象满意度（%）</w:t>
            </w:r>
          </w:p>
        </w:tc>
        <w:tc>
          <w:tcPr>
            <w:tcW w:w="138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96%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9.38</w:t>
            </w:r>
          </w:p>
        </w:tc>
      </w:tr>
    </w:tbl>
    <w:p>
      <w:pPr>
        <w:widowControl/>
        <w:ind w:firstLine="0" w:firstLineChars="0"/>
        <w:jc w:val="left"/>
        <w:rPr>
          <w:szCs w:val="44"/>
        </w:rPr>
      </w:pPr>
      <w:r>
        <w:rPr>
          <w:szCs w:val="44"/>
        </w:rPr>
        <w:br w:type="page"/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9" w:name="_Toc6816"/>
      <w:r>
        <w:rPr>
          <w:rFonts w:hint="eastAsia" w:ascii="仿宋" w:hAnsi="仿宋" w:eastAsia="仿宋" w:cs="仿宋"/>
          <w:b/>
          <w:bCs w:val="0"/>
        </w:rPr>
        <w:t>三、</w:t>
      </w:r>
      <w:bookmarkStart w:id="10" w:name="_Toc17451"/>
      <w:bookmarkStart w:id="11" w:name="_Toc23655"/>
      <w:r>
        <w:rPr>
          <w:rFonts w:hint="eastAsia" w:ascii="仿宋" w:hAnsi="仿宋" w:eastAsia="仿宋" w:cs="仿宋"/>
          <w:b/>
          <w:bCs w:val="0"/>
        </w:rPr>
        <w:t>项目绩效分析</w:t>
      </w:r>
      <w:bookmarkEnd w:id="9"/>
      <w:bookmarkEnd w:id="10"/>
      <w:bookmarkEnd w:id="11"/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项目实施和预算执行情况及分析</w:t>
      </w:r>
    </w:p>
    <w:p>
      <w:pPr>
        <w:pStyle w:val="44"/>
        <w:ind w:firstLine="840" w:firstLineChars="300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项目资金总额62.66万元，实际支付资金62.66万元。项目资金执行率达到100%。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产出情况及分析</w:t>
      </w:r>
    </w:p>
    <w:p>
      <w:pPr>
        <w:pStyle w:val="44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项目实施后。核酸采集人数共计8574人；核酸检测合格率达到100%；项目设立</w:t>
      </w:r>
      <w:r>
        <w:rPr>
          <w:rFonts w:ascii="仿宋" w:hAnsi="等线" w:eastAsia="仿宋" w:cs="仿宋"/>
          <w:color w:val="000000"/>
          <w:kern w:val="0"/>
          <w:sz w:val="24"/>
          <w:szCs w:val="24"/>
          <w:highlight w:val="white"/>
        </w:rPr>
        <w:t>及时对应检尽检人群进行了核酸检测</w:t>
      </w:r>
      <w:r>
        <w:rPr>
          <w:rFonts w:hint="eastAsia" w:ascii="仿宋" w:hAnsi="等线" w:eastAsia="仿宋" w:cs="仿宋"/>
          <w:color w:val="000000"/>
          <w:kern w:val="0"/>
          <w:sz w:val="24"/>
          <w:szCs w:val="24"/>
          <w:highlight w:val="white"/>
          <w:lang w:eastAsia="zh-CN"/>
        </w:rPr>
        <w:t>；</w:t>
      </w:r>
      <w:r>
        <w:rPr>
          <w:rFonts w:hint="eastAsia" w:ascii="仿宋" w:hAnsi="等线" w:eastAsia="仿宋" w:cs="仿宋"/>
          <w:color w:val="000000"/>
          <w:kern w:val="0"/>
          <w:sz w:val="24"/>
          <w:szCs w:val="24"/>
          <w:highlight w:val="white"/>
          <w:lang w:val="en-US" w:eastAsia="zh-CN"/>
        </w:rPr>
        <w:t>项目资金总成本62.66万元。</w:t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效益情况及分析</w:t>
      </w:r>
    </w:p>
    <w:p>
      <w:pPr>
        <w:pStyle w:val="44"/>
        <w:rPr>
          <w:rFonts w:ascii="仿宋_GB2312"/>
          <w:bCs/>
        </w:rPr>
      </w:pPr>
      <w:r>
        <w:rPr>
          <w:rFonts w:hint="eastAsia" w:ascii="仿宋_GB2312"/>
          <w:bCs/>
          <w:lang w:val="en-US" w:eastAsia="zh-CN"/>
        </w:rPr>
        <w:t>项目设立进一步加强了疫情防控工作，所产生的社会效益达到了98%。</w:t>
      </w:r>
      <w:r>
        <w:rPr>
          <w:rFonts w:hint="eastAsia" w:ascii="仿宋_GB2312"/>
          <w:bCs/>
          <w:lang w:val="en-US" w:eastAsia="zh-CN"/>
        </w:rPr>
        <w:tab/>
      </w:r>
    </w:p>
    <w:p>
      <w:pPr>
        <w:pStyle w:val="44"/>
        <w:numPr>
          <w:ilvl w:val="0"/>
          <w:numId w:val="1"/>
        </w:numPr>
        <w:ind w:left="700" w:leftChars="250" w:firstLineChars="0"/>
        <w:rPr>
          <w:rFonts w:ascii="仿宋_GB2312"/>
          <w:b/>
        </w:rPr>
      </w:pPr>
      <w:r>
        <w:rPr>
          <w:rFonts w:hint="eastAsia" w:ascii="仿宋_GB2312"/>
          <w:b/>
        </w:rPr>
        <w:t>满意度情况及分析</w:t>
      </w:r>
    </w:p>
    <w:p>
      <w:pPr>
        <w:pStyle w:val="44"/>
        <w:rPr>
          <w:rFonts w:hint="default" w:ascii="仿宋_GB2312" w:eastAsia="仿宋_GB2312"/>
          <w:bCs/>
          <w:lang w:val="en-US" w:eastAsia="zh-CN"/>
        </w:rPr>
      </w:pPr>
      <w:r>
        <w:rPr>
          <w:rFonts w:hint="eastAsia" w:ascii="仿宋_GB2312"/>
          <w:bCs/>
          <w:lang w:val="en-US" w:eastAsia="zh-CN"/>
        </w:rPr>
        <w:t>核酸检测患者满意度达到100%。</w:t>
      </w:r>
    </w:p>
    <w:p>
      <w:pPr>
        <w:pStyle w:val="52"/>
      </w:pPr>
      <w:bookmarkStart w:id="12" w:name="_Toc7260"/>
      <w:r>
        <w:rPr>
          <w:rFonts w:hint="eastAsia" w:ascii="仿宋" w:hAnsi="仿宋" w:eastAsia="仿宋" w:cs="仿宋"/>
          <w:b/>
          <w:bCs w:val="0"/>
        </w:rPr>
        <w:t>四、项目主要经验做法</w:t>
      </w:r>
      <w:bookmarkEnd w:id="12"/>
      <w:r>
        <w:t xml:space="preserve"> </w:t>
      </w:r>
    </w:p>
    <w:p>
      <w:pPr>
        <w:pStyle w:val="44"/>
        <w:ind w:left="0" w:leftChars="0" w:firstLine="560" w:firstLineChars="200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1.了解项目主要内容，具体做什么事项，何时做；</w:t>
      </w:r>
    </w:p>
    <w:p>
      <w:pPr>
        <w:pStyle w:val="44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2.了解项目牵涉几方面人，如项目采购是否需要招标，是否通过政府采购平台，何时设立标书；</w:t>
      </w:r>
    </w:p>
    <w:p>
      <w:pPr>
        <w:pStyle w:val="44"/>
        <w:rPr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3.了解项目分成几个阶段实施，每个阶段所需人力、物力、财力具体情况</w:t>
      </w:r>
    </w:p>
    <w:p>
      <w:pPr>
        <w:pStyle w:val="44"/>
        <w:ind w:firstLine="840" w:firstLineChars="300"/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3" w:name="_Toc10526"/>
      <w:r>
        <w:rPr>
          <w:rFonts w:hint="eastAsia" w:ascii="仿宋" w:hAnsi="仿宋" w:eastAsia="仿宋" w:cs="仿宋"/>
          <w:b/>
          <w:bCs w:val="0"/>
        </w:rPr>
        <w:t>五、项目管理中存在问题及原因分析</w:t>
      </w:r>
      <w:bookmarkEnd w:id="13"/>
    </w:p>
    <w:p>
      <w:pPr>
        <w:pStyle w:val="44"/>
      </w:pPr>
      <w:r>
        <w:rPr>
          <w:rFonts w:hint="eastAsia"/>
          <w:caps w:val="0"/>
          <w:smallCaps w:val="0"/>
          <w:vanish w:val="0"/>
          <w:lang w:val="en-US" w:eastAsia="zh-CN"/>
        </w:rPr>
        <w:t>1.</w:t>
      </w:r>
      <w:r>
        <w:rPr>
          <w:rFonts w:hint="eastAsia"/>
          <w:caps w:val="0"/>
          <w:smallCaps w:val="0"/>
          <w:vanish w:val="0"/>
        </w:rPr>
        <w:t>项目指标设置不健全，未能全面反应项目全部内容。</w:t>
      </w: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4" w:name="_Toc10148"/>
      <w:r>
        <w:rPr>
          <w:rFonts w:hint="eastAsia" w:ascii="仿宋" w:hAnsi="仿宋" w:eastAsia="仿宋" w:cs="仿宋"/>
          <w:b/>
          <w:bCs w:val="0"/>
        </w:rPr>
        <w:t>六、进一步加强项目管理措施及建议</w:t>
      </w:r>
      <w:bookmarkEnd w:id="14"/>
    </w:p>
    <w:p>
      <w:pPr>
        <w:pStyle w:val="44"/>
        <w:rPr>
          <w:rFonts w:hint="eastAsia"/>
          <w:caps w:val="0"/>
          <w:smallCaps w:val="0"/>
          <w:vanish w:val="0"/>
        </w:rPr>
      </w:pPr>
      <w:r>
        <w:rPr>
          <w:rFonts w:hint="eastAsia"/>
          <w:caps w:val="0"/>
          <w:smallCaps w:val="0"/>
          <w:vanish w:val="0"/>
        </w:rPr>
        <w:t>1.加强项目指标设置，提高项目绩效管理认知度</w:t>
      </w:r>
    </w:p>
    <w:p>
      <w:pPr>
        <w:pStyle w:val="44"/>
      </w:pPr>
      <w:r>
        <w:rPr>
          <w:rFonts w:hint="eastAsia"/>
          <w:caps w:val="0"/>
          <w:smallCaps w:val="0"/>
          <w:vanish w:val="0"/>
        </w:rPr>
        <w:t>2.建立项目绩效评价体系，加强结果的应用：在编制项目预算绩效目标时，参考绩效目标范本和案例，编制的项目目标要可考核</w:t>
      </w:r>
      <w:r>
        <w:rPr>
          <w:rFonts w:hint="eastAsia"/>
          <w:caps w:val="0"/>
          <w:smallCaps w:val="0"/>
          <w:vanish w:val="0"/>
          <w:lang w:val="en-US" w:eastAsia="zh-CN"/>
        </w:rPr>
        <w:t>量化。</w:t>
      </w:r>
    </w:p>
    <w:p>
      <w:pPr>
        <w:pStyle w:val="44"/>
        <w:ind w:firstLine="560"/>
        <w:sectPr>
          <w:footerReference r:id="rId11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5" w:name="_Toc28065"/>
      <w:r>
        <w:rPr>
          <w:rFonts w:hint="eastAsia" w:ascii="仿宋" w:hAnsi="仿宋" w:eastAsia="仿宋" w:cs="仿宋"/>
          <w:b/>
          <w:bCs w:val="0"/>
        </w:rPr>
        <w:t>附件</w:t>
      </w:r>
      <w:r>
        <w:rPr>
          <w:rFonts w:ascii="仿宋" w:hAnsi="仿宋" w:eastAsia="仿宋" w:cs="仿宋"/>
          <w:b/>
          <w:bCs w:val="0"/>
        </w:rPr>
        <w:t>1.</w:t>
      </w:r>
      <w:r>
        <w:rPr>
          <w:rFonts w:hint="eastAsia" w:ascii="仿宋" w:hAnsi="仿宋" w:eastAsia="仿宋" w:cs="仿宋"/>
          <w:b/>
          <w:bCs w:val="0"/>
        </w:rPr>
        <w:t>项目支出绩效自评表</w:t>
      </w:r>
      <w:bookmarkEnd w:id="15"/>
    </w:p>
    <w:p>
      <w:pPr>
        <w:ind w:firstLine="560"/>
      </w:pPr>
    </w:p>
    <w:tbl>
      <w:tblPr>
        <w:tblStyle w:val="24"/>
        <w:tblW w:w="14063" w:type="dxa"/>
        <w:tblInd w:w="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4"/>
        <w:gridCol w:w="1843"/>
        <w:gridCol w:w="1819"/>
        <w:gridCol w:w="840"/>
        <w:gridCol w:w="1188"/>
        <w:gridCol w:w="1487"/>
        <w:gridCol w:w="1328"/>
        <w:gridCol w:w="1276"/>
        <w:gridCol w:w="252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406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</w:rPr>
              <w:t>附件</w:t>
            </w:r>
            <w:r>
              <w:rPr>
                <w:rFonts w:ascii="仿宋" w:hAnsi="仿宋" w:eastAsia="仿宋" w:cs="仿宋"/>
                <w:b/>
              </w:rPr>
              <w:t>1.</w:t>
            </w:r>
            <w:r>
              <w:rPr>
                <w:rFonts w:hint="eastAsia" w:ascii="仿宋" w:hAnsi="仿宋" w:eastAsia="仿宋" w:cs="仿宋"/>
                <w:b/>
              </w:rPr>
              <w:t>项目支出绩效自评表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一级指标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二级指标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目标指标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权重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目标值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业绩值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完成率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指标得分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0" w:firstLineChars="0"/>
              <w:jc w:val="center"/>
              <w:rPr>
                <w:rFonts w:ascii="仿宋_GB2312" w:hAnsi="Arial" w:cs="Arial"/>
                <w:b/>
                <w:sz w:val="22"/>
              </w:rPr>
            </w:pPr>
            <w:r>
              <w:rPr>
                <w:rFonts w:hint="eastAsia" w:ascii="仿宋_GB2312" w:hAnsi="Arial" w:cs="Arial"/>
                <w:b/>
                <w:sz w:val="22"/>
              </w:rPr>
              <w:t>偏差原因分析及改进措施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预算执行率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产出指标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数量指标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核酸检测数量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8574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8574人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质量指标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核酸检测合格率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合格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时效指标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监测及时率（%）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及时对应检尽检人群进行了核酸检测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成本指标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单位检测成本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62.66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62.66万元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100.00%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15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效益指标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社会效益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核酸检测产生的效益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30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进一步加强疫情防控工作，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98%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29.4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核酸检测产生的社会效益有待提高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7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满意度指标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服务对象满意度指标</w:t>
            </w:r>
          </w:p>
        </w:tc>
        <w:tc>
          <w:tcPr>
            <w:tcW w:w="1819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服务对象满意度（%）</w:t>
            </w:r>
          </w:p>
        </w:tc>
        <w:tc>
          <w:tcPr>
            <w:tcW w:w="8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10</w:t>
            </w:r>
          </w:p>
        </w:tc>
        <w:tc>
          <w:tcPr>
            <w:tcW w:w="118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96%</w:t>
            </w:r>
          </w:p>
        </w:tc>
        <w:tc>
          <w:tcPr>
            <w:tcW w:w="148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90%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93.75%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9.38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widowControl/>
              <w:spacing w:line="240" w:lineRule="atLeast"/>
              <w:ind w:firstLine="0" w:firstLineChars="0"/>
              <w:jc w:val="center"/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</w:pPr>
            <w:r>
              <w:rPr>
                <w:rFonts w:ascii="仿宋" w:hAnsi="等线" w:eastAsia="仿宋" w:cs="仿宋"/>
                <w:color w:val="000000"/>
                <w:kern w:val="0"/>
                <w:sz w:val="24"/>
                <w:szCs w:val="24"/>
                <w:highlight w:val="white"/>
              </w:rPr>
              <w:t>群主满意度有待进一步加强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1754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843" w:type="dxa"/>
            <w:tcBorders>
              <w:top w:val="single" w:color="auto" w:sz="4" w:space="0"/>
              <w:bottom w:val="single" w:color="000000" w:sz="4" w:space="0"/>
              <w:right w:val="nil"/>
            </w:tcBorders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819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188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487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328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  <w:tc>
          <w:tcPr>
            <w:tcW w:w="2528" w:type="dxa"/>
            <w:tcBorders>
              <w:top w:val="single" w:color="000000" w:sz="4" w:space="0"/>
              <w:left w:val="nil"/>
              <w:bottom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440"/>
              <w:rPr>
                <w:rFonts w:ascii="仿宋_GB2312" w:hAnsi="Arial" w:cs="Arial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hidden/>
        </w:trPr>
        <w:tc>
          <w:tcPr>
            <w:tcW w:w="1754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  <w:tc>
          <w:tcPr>
            <w:tcW w:w="2528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ind w:firstLine="400"/>
              <w:rPr>
                <w:rFonts w:ascii="Arial" w:hAnsi="Arial" w:cs="Arial"/>
                <w:vanish/>
                <w:sz w:val="20"/>
                <w:szCs w:val="20"/>
              </w:rPr>
            </w:pPr>
          </w:p>
        </w:tc>
      </w:tr>
    </w:tbl>
    <w:p>
      <w:pPr>
        <w:pStyle w:val="44"/>
        <w:ind w:firstLine="560"/>
        <w:sectPr>
          <w:footerReference r:id="rId12" w:type="default"/>
          <w:pgSz w:w="16838" w:h="11906" w:orient="landscape"/>
          <w:pgMar w:top="1800" w:right="1440" w:bottom="1800" w:left="1440" w:header="851" w:footer="992" w:gutter="0"/>
          <w:pgNumType w:start="1"/>
          <w:cols w:space="425" w:num="1"/>
          <w:docGrid w:type="lines" w:linePitch="381" w:charSpace="0"/>
        </w:sectPr>
      </w:pPr>
    </w:p>
    <w:p>
      <w:pPr>
        <w:pStyle w:val="52"/>
        <w:rPr>
          <w:rFonts w:ascii="仿宋" w:hAnsi="仿宋" w:eastAsia="仿宋" w:cs="仿宋"/>
          <w:b/>
          <w:bCs w:val="0"/>
        </w:rPr>
      </w:pPr>
      <w:bookmarkStart w:id="16" w:name="_Toc1838"/>
      <w:r>
        <w:rPr>
          <w:rFonts w:hint="eastAsia" w:ascii="仿宋" w:hAnsi="仿宋" w:eastAsia="仿宋" w:cs="仿宋"/>
          <w:b/>
          <w:bCs w:val="0"/>
        </w:rPr>
        <w:t>附件</w:t>
      </w:r>
      <w:r>
        <w:rPr>
          <w:rFonts w:ascii="仿宋" w:hAnsi="仿宋" w:eastAsia="仿宋" w:cs="仿宋"/>
          <w:b/>
          <w:bCs w:val="0"/>
        </w:rPr>
        <w:t>2.</w:t>
      </w:r>
      <w:r>
        <w:rPr>
          <w:rFonts w:hint="eastAsia" w:ascii="仿宋" w:hAnsi="仿宋" w:eastAsia="仿宋" w:cs="仿宋"/>
          <w:b/>
          <w:bCs w:val="0"/>
        </w:rPr>
        <w:t>绩效自评相关资料</w:t>
      </w:r>
      <w:bookmarkEnd w:id="16"/>
    </w:p>
    <w:tbl>
      <w:tblPr>
        <w:tblStyle w:val="24"/>
        <w:tblW w:w="1210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100"/>
      </w:tblGrid>
      <w:tr>
        <w:trPr>
          <w:trHeight w:val="375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C0C0C0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黑体" w:hAnsi="Arial" w:eastAsia="黑体" w:cs="Arial"/>
                <w:b/>
                <w:bCs/>
                <w:szCs w:val="28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附件</w:t>
            </w:r>
            <w:r>
              <w:rPr>
                <w:rFonts w:ascii="仿宋" w:hAnsi="仿宋" w:eastAsia="仿宋" w:cs="仿宋"/>
                <w:b/>
                <w:bCs/>
                <w:szCs w:val="28"/>
              </w:rPr>
              <w:t>2.</w:t>
            </w:r>
            <w:r>
              <w:rPr>
                <w:rFonts w:hint="eastAsia" w:ascii="仿宋" w:hAnsi="仿宋" w:eastAsia="仿宋" w:cs="仿宋"/>
                <w:b/>
                <w:bCs/>
                <w:szCs w:val="28"/>
              </w:rPr>
              <w:t>绩效自评相关资料</w:t>
            </w:r>
          </w:p>
        </w:tc>
      </w:tr>
      <w:tr>
        <w:trPr>
          <w:trHeight w:val="5267" w:hRule="atLeast"/>
          <w:jc w:val="center"/>
        </w:trPr>
        <w:tc>
          <w:tcPr>
            <w:tcW w:w="1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ind w:firstLine="562"/>
              <w:jc w:val="center"/>
              <w:rPr>
                <w:rFonts w:ascii="仿宋" w:hAnsi="仿宋" w:eastAsia="仿宋" w:cs="仿宋"/>
                <w:b/>
                <w:bCs/>
                <w:szCs w:val="28"/>
              </w:rPr>
            </w:pPr>
          </w:p>
        </w:tc>
      </w:tr>
    </w:tbl>
    <w:p>
      <w:pPr>
        <w:ind w:firstLine="0" w:firstLineChars="0"/>
      </w:pPr>
    </w:p>
    <w:sectPr>
      <w:headerReference r:id="rId15" w:type="first"/>
      <w:footerReference r:id="rId18" w:type="first"/>
      <w:headerReference r:id="rId13" w:type="default"/>
      <w:footerReference r:id="rId16" w:type="default"/>
      <w:headerReference r:id="rId14" w:type="even"/>
      <w:footerReference r:id="rId17" w:type="even"/>
      <w:pgSz w:w="16838" w:h="11906" w:orient="landscape"/>
      <w:pgMar w:top="1800" w:right="1440" w:bottom="1800" w:left="1440" w:header="851" w:footer="992" w:gutter="0"/>
      <w:cols w:space="425" w:num="1"/>
      <w:docGrid w:type="lines" w:linePitch="38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560"/>
      </w:pPr>
      <w:r>
        <w:separator/>
      </w:r>
    </w:p>
  </w:endnote>
  <w:endnote w:type="continuationSeparator" w:id="1">
    <w:p>
      <w:pPr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7</w:t>
    </w:r>
    <w:r>
      <w:rPr>
        <w:lang w:val="zh-CN"/>
      </w:rPr>
      <w:fldChar w:fldCharType="end"/>
    </w:r>
  </w:p>
  <w:p>
    <w:pPr>
      <w:pStyle w:val="16"/>
      <w:ind w:firstLine="0" w:firstLineChars="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  <w:jc w:val="center"/>
    </w:pPr>
  </w:p>
  <w:p>
    <w:pPr>
      <w:pStyle w:val="16"/>
      <w:ind w:firstLine="0" w:firstLineChars="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0" w:firstLineChars="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560"/>
      </w:pPr>
      <w:r>
        <w:separator/>
      </w:r>
    </w:p>
  </w:footnote>
  <w:footnote w:type="continuationSeparator" w:id="1">
    <w:p>
      <w:pPr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3B53022"/>
    <w:multiLevelType w:val="singleLevel"/>
    <w:tmpl w:val="E3B5302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40"/>
  <w:drawingGridVerticalSpacing w:val="381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7B7"/>
    <w:rsid w:val="000122EB"/>
    <w:rsid w:val="000142C9"/>
    <w:rsid w:val="00027C90"/>
    <w:rsid w:val="000805D6"/>
    <w:rsid w:val="00080DE2"/>
    <w:rsid w:val="0009606F"/>
    <w:rsid w:val="000A2B0D"/>
    <w:rsid w:val="000C6D57"/>
    <w:rsid w:val="000E044C"/>
    <w:rsid w:val="001028E5"/>
    <w:rsid w:val="001507B7"/>
    <w:rsid w:val="00156586"/>
    <w:rsid w:val="00170CA4"/>
    <w:rsid w:val="0017285F"/>
    <w:rsid w:val="001A3CD2"/>
    <w:rsid w:val="001B4120"/>
    <w:rsid w:val="001C06A8"/>
    <w:rsid w:val="002334E5"/>
    <w:rsid w:val="0023374D"/>
    <w:rsid w:val="00233B2D"/>
    <w:rsid w:val="00242DB8"/>
    <w:rsid w:val="00246562"/>
    <w:rsid w:val="002466C7"/>
    <w:rsid w:val="002501B7"/>
    <w:rsid w:val="00251511"/>
    <w:rsid w:val="0025376C"/>
    <w:rsid w:val="002A0567"/>
    <w:rsid w:val="002A3FC6"/>
    <w:rsid w:val="002B43E5"/>
    <w:rsid w:val="002C673A"/>
    <w:rsid w:val="002E433E"/>
    <w:rsid w:val="003022B9"/>
    <w:rsid w:val="00303641"/>
    <w:rsid w:val="003045A6"/>
    <w:rsid w:val="003242E7"/>
    <w:rsid w:val="00325A56"/>
    <w:rsid w:val="00326642"/>
    <w:rsid w:val="003414CE"/>
    <w:rsid w:val="003474F7"/>
    <w:rsid w:val="00357560"/>
    <w:rsid w:val="003A5DD6"/>
    <w:rsid w:val="003A6136"/>
    <w:rsid w:val="003B03AC"/>
    <w:rsid w:val="003C39F2"/>
    <w:rsid w:val="003E0487"/>
    <w:rsid w:val="003E1BB0"/>
    <w:rsid w:val="003E7B75"/>
    <w:rsid w:val="00400D3F"/>
    <w:rsid w:val="00401866"/>
    <w:rsid w:val="00401D6B"/>
    <w:rsid w:val="00405A2B"/>
    <w:rsid w:val="004133EA"/>
    <w:rsid w:val="0042269C"/>
    <w:rsid w:val="00441BCE"/>
    <w:rsid w:val="00452CC6"/>
    <w:rsid w:val="004550E0"/>
    <w:rsid w:val="004551B8"/>
    <w:rsid w:val="00455292"/>
    <w:rsid w:val="00480C40"/>
    <w:rsid w:val="00492C52"/>
    <w:rsid w:val="004979FF"/>
    <w:rsid w:val="004B227E"/>
    <w:rsid w:val="004C6F6A"/>
    <w:rsid w:val="004E0FDB"/>
    <w:rsid w:val="00542BD3"/>
    <w:rsid w:val="00543E44"/>
    <w:rsid w:val="00576C00"/>
    <w:rsid w:val="00593D5E"/>
    <w:rsid w:val="005A080E"/>
    <w:rsid w:val="005A3D0F"/>
    <w:rsid w:val="005B1DE6"/>
    <w:rsid w:val="005B7922"/>
    <w:rsid w:val="005E4265"/>
    <w:rsid w:val="005E7218"/>
    <w:rsid w:val="00614D76"/>
    <w:rsid w:val="006314F7"/>
    <w:rsid w:val="006475F4"/>
    <w:rsid w:val="00651C0F"/>
    <w:rsid w:val="00656B37"/>
    <w:rsid w:val="006570A5"/>
    <w:rsid w:val="00690F0F"/>
    <w:rsid w:val="006A3C55"/>
    <w:rsid w:val="006E330B"/>
    <w:rsid w:val="006F17DD"/>
    <w:rsid w:val="00700951"/>
    <w:rsid w:val="00734FBB"/>
    <w:rsid w:val="00795EE4"/>
    <w:rsid w:val="007A0274"/>
    <w:rsid w:val="007B18A7"/>
    <w:rsid w:val="007B29FC"/>
    <w:rsid w:val="007F5D03"/>
    <w:rsid w:val="00805ED9"/>
    <w:rsid w:val="00843FC2"/>
    <w:rsid w:val="00844C16"/>
    <w:rsid w:val="00850D03"/>
    <w:rsid w:val="00872799"/>
    <w:rsid w:val="0089335B"/>
    <w:rsid w:val="00893ADD"/>
    <w:rsid w:val="008B49C9"/>
    <w:rsid w:val="008B6A5F"/>
    <w:rsid w:val="008C2871"/>
    <w:rsid w:val="008C72AA"/>
    <w:rsid w:val="008F371F"/>
    <w:rsid w:val="00910324"/>
    <w:rsid w:val="00926CFB"/>
    <w:rsid w:val="009520B5"/>
    <w:rsid w:val="0095796F"/>
    <w:rsid w:val="009856DA"/>
    <w:rsid w:val="00996005"/>
    <w:rsid w:val="00A01AD8"/>
    <w:rsid w:val="00A07C62"/>
    <w:rsid w:val="00A10898"/>
    <w:rsid w:val="00A41307"/>
    <w:rsid w:val="00A52539"/>
    <w:rsid w:val="00A56A97"/>
    <w:rsid w:val="00A67F57"/>
    <w:rsid w:val="00A709BA"/>
    <w:rsid w:val="00A7438C"/>
    <w:rsid w:val="00A92A0A"/>
    <w:rsid w:val="00AA568B"/>
    <w:rsid w:val="00AB0F1D"/>
    <w:rsid w:val="00AC2951"/>
    <w:rsid w:val="00AD64A8"/>
    <w:rsid w:val="00B0412B"/>
    <w:rsid w:val="00B21080"/>
    <w:rsid w:val="00B31ECA"/>
    <w:rsid w:val="00B43815"/>
    <w:rsid w:val="00B52EBA"/>
    <w:rsid w:val="00B535AB"/>
    <w:rsid w:val="00B64666"/>
    <w:rsid w:val="00B8092D"/>
    <w:rsid w:val="00B81BE0"/>
    <w:rsid w:val="00B85A2B"/>
    <w:rsid w:val="00B9323C"/>
    <w:rsid w:val="00BC2B39"/>
    <w:rsid w:val="00BC42DD"/>
    <w:rsid w:val="00BD346F"/>
    <w:rsid w:val="00C24C26"/>
    <w:rsid w:val="00C25722"/>
    <w:rsid w:val="00C372D2"/>
    <w:rsid w:val="00C44067"/>
    <w:rsid w:val="00CA22A5"/>
    <w:rsid w:val="00CA34FC"/>
    <w:rsid w:val="00CA50DE"/>
    <w:rsid w:val="00CD128E"/>
    <w:rsid w:val="00CE5BDA"/>
    <w:rsid w:val="00CF39E1"/>
    <w:rsid w:val="00CF51F1"/>
    <w:rsid w:val="00D01733"/>
    <w:rsid w:val="00D71919"/>
    <w:rsid w:val="00D90DEA"/>
    <w:rsid w:val="00D97E83"/>
    <w:rsid w:val="00DC184E"/>
    <w:rsid w:val="00E11E0B"/>
    <w:rsid w:val="00E56E53"/>
    <w:rsid w:val="00E609AE"/>
    <w:rsid w:val="00E750BD"/>
    <w:rsid w:val="00E91A08"/>
    <w:rsid w:val="00E965D1"/>
    <w:rsid w:val="00EB4620"/>
    <w:rsid w:val="00EC43B2"/>
    <w:rsid w:val="00F03519"/>
    <w:rsid w:val="00F03929"/>
    <w:rsid w:val="00F060C7"/>
    <w:rsid w:val="00F068F7"/>
    <w:rsid w:val="00F14561"/>
    <w:rsid w:val="00F25650"/>
    <w:rsid w:val="00F45162"/>
    <w:rsid w:val="00F5304C"/>
    <w:rsid w:val="00F870C6"/>
    <w:rsid w:val="00F92B58"/>
    <w:rsid w:val="00F96480"/>
    <w:rsid w:val="00FD0AF5"/>
    <w:rsid w:val="00FD3022"/>
    <w:rsid w:val="00FD64C8"/>
    <w:rsid w:val="00FE4A15"/>
    <w:rsid w:val="00FF6DAB"/>
    <w:rsid w:val="38BA327F"/>
    <w:rsid w:val="604D367F"/>
    <w:rsid w:val="736D2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iPriority="99" w:name="Normal Indent"/>
    <w:lsdException w:uiPriority="99" w:name="footnote text"/>
    <w:lsdException w:unhideWhenUsed="0"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nhideWhenUsed="0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nhideWhenUsed="0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nhideWhenUsed="0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nhideWhenUsed="0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unhideWhenUsed="0" w:uiPriority="9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600" w:firstLineChars="200"/>
      <w:jc w:val="both"/>
    </w:pPr>
    <w:rPr>
      <w:rFonts w:ascii="Calibri" w:hAnsi="Calibri" w:eastAsia="仿宋_GB2312" w:cs="黑体"/>
      <w:kern w:val="2"/>
      <w:sz w:val="28"/>
      <w:szCs w:val="22"/>
      <w:lang w:val="en-US" w:eastAsia="zh-CN" w:bidi="ar-SA"/>
    </w:rPr>
  </w:style>
  <w:style w:type="paragraph" w:styleId="2">
    <w:name w:val="heading 1"/>
    <w:basedOn w:val="1"/>
    <w:next w:val="3"/>
    <w:link w:val="29"/>
    <w:qFormat/>
    <w:uiPriority w:val="99"/>
    <w:pPr>
      <w:keepNext/>
      <w:keepLines/>
      <w:spacing w:before="340" w:after="330" w:line="578" w:lineRule="auto"/>
      <w:jc w:val="left"/>
      <w:outlineLvl w:val="0"/>
    </w:pPr>
    <w:rPr>
      <w:rFonts w:ascii="Times New Roman" w:hAnsi="Times New Roman" w:cs="Times New Roman"/>
      <w:b/>
      <w:bCs/>
      <w:kern w:val="44"/>
      <w:sz w:val="32"/>
      <w:szCs w:val="44"/>
    </w:rPr>
  </w:style>
  <w:style w:type="paragraph" w:styleId="5">
    <w:name w:val="heading 2"/>
    <w:basedOn w:val="1"/>
    <w:next w:val="6"/>
    <w:link w:val="30"/>
    <w:qFormat/>
    <w:uiPriority w:val="99"/>
    <w:pPr>
      <w:keepNext/>
      <w:keepLines/>
      <w:spacing w:before="260" w:after="260" w:line="415" w:lineRule="auto"/>
      <w:ind w:firstLine="200"/>
      <w:jc w:val="left"/>
      <w:outlineLvl w:val="1"/>
    </w:pPr>
    <w:rPr>
      <w:rFonts w:ascii="Cambria" w:hAnsi="Cambria" w:cs="Times New Roman"/>
      <w:b/>
      <w:bCs/>
      <w:kern w:val="0"/>
      <w:sz w:val="30"/>
      <w:szCs w:val="32"/>
    </w:rPr>
  </w:style>
  <w:style w:type="paragraph" w:styleId="7">
    <w:name w:val="heading 3"/>
    <w:basedOn w:val="1"/>
    <w:next w:val="1"/>
    <w:link w:val="31"/>
    <w:qFormat/>
    <w:uiPriority w:val="99"/>
    <w:pPr>
      <w:keepNext/>
      <w:keepLines/>
      <w:spacing w:before="260" w:after="260" w:line="416" w:lineRule="auto"/>
      <w:jc w:val="left"/>
      <w:outlineLvl w:val="2"/>
    </w:pPr>
    <w:rPr>
      <w:rFonts w:cs="Times New Roman"/>
      <w:bCs/>
      <w:kern w:val="0"/>
      <w:szCs w:val="32"/>
    </w:rPr>
  </w:style>
  <w:style w:type="paragraph" w:styleId="8">
    <w:name w:val="heading 4"/>
    <w:basedOn w:val="1"/>
    <w:next w:val="1"/>
    <w:link w:val="32"/>
    <w:qFormat/>
    <w:uiPriority w:val="99"/>
    <w:pPr>
      <w:keepNext/>
      <w:keepLines/>
      <w:spacing w:before="280" w:after="290" w:line="376" w:lineRule="auto"/>
      <w:outlineLvl w:val="3"/>
    </w:pPr>
    <w:rPr>
      <w:rFonts w:ascii="Cambria" w:hAnsi="Cambria" w:eastAsia="宋体" w:cs="Times New Roman"/>
      <w:b/>
      <w:bCs/>
      <w:kern w:val="0"/>
      <w:szCs w:val="28"/>
    </w:rPr>
  </w:style>
  <w:style w:type="character" w:default="1" w:styleId="26">
    <w:name w:val="Default Paragraph Font"/>
    <w:semiHidden/>
    <w:uiPriority w:val="99"/>
  </w:style>
  <w:style w:type="table" w:default="1" w:styleId="2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First Indent 2"/>
    <w:basedOn w:val="4"/>
    <w:link w:val="36"/>
    <w:uiPriority w:val="99"/>
    <w:pPr>
      <w:ind w:firstLine="420"/>
    </w:pPr>
  </w:style>
  <w:style w:type="paragraph" w:styleId="4">
    <w:name w:val="Body Text Indent"/>
    <w:basedOn w:val="1"/>
    <w:link w:val="35"/>
    <w:semiHidden/>
    <w:uiPriority w:val="99"/>
    <w:pPr>
      <w:spacing w:after="120"/>
      <w:ind w:left="420" w:leftChars="200"/>
    </w:pPr>
    <w:rPr>
      <w:rFonts w:cs="Times New Roman"/>
      <w:kern w:val="0"/>
      <w:szCs w:val="20"/>
    </w:rPr>
  </w:style>
  <w:style w:type="paragraph" w:styleId="6">
    <w:name w:val="No Spacing"/>
    <w:link w:val="43"/>
    <w:qFormat/>
    <w:uiPriority w:val="99"/>
    <w:pPr>
      <w:widowControl w:val="0"/>
      <w:ind w:firstLine="600" w:firstLineChars="200"/>
      <w:jc w:val="both"/>
    </w:pPr>
    <w:rPr>
      <w:rFonts w:ascii="Calibri" w:hAnsi="Calibri" w:eastAsia="仿宋_GB2312" w:cs="Times New Roman"/>
      <w:kern w:val="0"/>
      <w:sz w:val="28"/>
      <w:szCs w:val="22"/>
      <w:lang w:val="en-US" w:eastAsia="zh-CN" w:bidi="ar-SA"/>
    </w:rPr>
  </w:style>
  <w:style w:type="paragraph" w:styleId="9">
    <w:name w:val="toc 7"/>
    <w:basedOn w:val="1"/>
    <w:next w:val="1"/>
    <w:uiPriority w:val="99"/>
    <w:pPr>
      <w:ind w:left="1680"/>
      <w:jc w:val="left"/>
    </w:pPr>
    <w:rPr>
      <w:rFonts w:cs="Calibri"/>
      <w:sz w:val="18"/>
      <w:szCs w:val="18"/>
    </w:rPr>
  </w:style>
  <w:style w:type="paragraph" w:styleId="10">
    <w:name w:val="Document Map"/>
    <w:basedOn w:val="1"/>
    <w:link w:val="42"/>
    <w:semiHidden/>
    <w:uiPriority w:val="99"/>
    <w:rPr>
      <w:rFonts w:ascii="宋体" w:eastAsia="宋体" w:cs="Times New Roman"/>
      <w:kern w:val="0"/>
      <w:sz w:val="18"/>
      <w:szCs w:val="18"/>
    </w:rPr>
  </w:style>
  <w:style w:type="paragraph" w:styleId="11">
    <w:name w:val="annotation text"/>
    <w:basedOn w:val="1"/>
    <w:link w:val="40"/>
    <w:semiHidden/>
    <w:uiPriority w:val="99"/>
    <w:rPr>
      <w:rFonts w:cs="Times New Roman"/>
      <w:kern w:val="0"/>
      <w:sz w:val="20"/>
      <w:szCs w:val="20"/>
    </w:rPr>
  </w:style>
  <w:style w:type="paragraph" w:styleId="12">
    <w:name w:val="toc 5"/>
    <w:basedOn w:val="1"/>
    <w:next w:val="1"/>
    <w:uiPriority w:val="99"/>
    <w:pPr>
      <w:ind w:left="1120"/>
      <w:jc w:val="left"/>
    </w:pPr>
    <w:rPr>
      <w:rFonts w:cs="Calibri"/>
      <w:sz w:val="18"/>
      <w:szCs w:val="18"/>
    </w:rPr>
  </w:style>
  <w:style w:type="paragraph" w:styleId="13">
    <w:name w:val="toc 3"/>
    <w:basedOn w:val="1"/>
    <w:next w:val="1"/>
    <w:uiPriority w:val="99"/>
    <w:pPr>
      <w:ind w:left="560"/>
      <w:jc w:val="left"/>
    </w:pPr>
    <w:rPr>
      <w:rFonts w:cs="Calibri"/>
      <w:i/>
      <w:iCs/>
      <w:sz w:val="20"/>
      <w:szCs w:val="20"/>
    </w:rPr>
  </w:style>
  <w:style w:type="paragraph" w:styleId="14">
    <w:name w:val="toc 8"/>
    <w:basedOn w:val="1"/>
    <w:next w:val="1"/>
    <w:uiPriority w:val="99"/>
    <w:pPr>
      <w:ind w:left="1960"/>
      <w:jc w:val="left"/>
    </w:pPr>
    <w:rPr>
      <w:rFonts w:cs="Calibri"/>
      <w:sz w:val="18"/>
      <w:szCs w:val="18"/>
    </w:rPr>
  </w:style>
  <w:style w:type="paragraph" w:styleId="15">
    <w:name w:val="Balloon Text"/>
    <w:basedOn w:val="1"/>
    <w:link w:val="38"/>
    <w:semiHidden/>
    <w:uiPriority w:val="99"/>
    <w:rPr>
      <w:rFonts w:cs="Times New Roman"/>
      <w:kern w:val="0"/>
      <w:sz w:val="18"/>
      <w:szCs w:val="18"/>
    </w:rPr>
  </w:style>
  <w:style w:type="paragraph" w:styleId="16">
    <w:name w:val="footer"/>
    <w:basedOn w:val="1"/>
    <w:link w:val="34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33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uiPriority w:val="99"/>
    <w:pPr>
      <w:spacing w:before="120" w:after="120"/>
      <w:jc w:val="left"/>
    </w:pPr>
    <w:rPr>
      <w:rFonts w:cs="Calibri"/>
      <w:b/>
      <w:bCs/>
      <w:caps/>
      <w:sz w:val="20"/>
      <w:szCs w:val="20"/>
    </w:rPr>
  </w:style>
  <w:style w:type="paragraph" w:styleId="19">
    <w:name w:val="toc 4"/>
    <w:basedOn w:val="1"/>
    <w:next w:val="1"/>
    <w:uiPriority w:val="99"/>
    <w:pPr>
      <w:ind w:left="840"/>
      <w:jc w:val="left"/>
    </w:pPr>
    <w:rPr>
      <w:rFonts w:cs="Calibri"/>
      <w:sz w:val="18"/>
      <w:szCs w:val="18"/>
    </w:rPr>
  </w:style>
  <w:style w:type="paragraph" w:styleId="20">
    <w:name w:val="toc 6"/>
    <w:basedOn w:val="1"/>
    <w:next w:val="1"/>
    <w:uiPriority w:val="99"/>
    <w:pPr>
      <w:ind w:left="1400"/>
      <w:jc w:val="left"/>
    </w:pPr>
    <w:rPr>
      <w:rFonts w:cs="Calibri"/>
      <w:sz w:val="18"/>
      <w:szCs w:val="18"/>
    </w:rPr>
  </w:style>
  <w:style w:type="paragraph" w:styleId="21">
    <w:name w:val="toc 2"/>
    <w:basedOn w:val="1"/>
    <w:next w:val="1"/>
    <w:uiPriority w:val="99"/>
    <w:pPr>
      <w:ind w:left="280"/>
      <w:jc w:val="left"/>
    </w:pPr>
    <w:rPr>
      <w:rFonts w:cs="Calibri"/>
      <w:smallCaps/>
      <w:sz w:val="20"/>
      <w:szCs w:val="20"/>
    </w:rPr>
  </w:style>
  <w:style w:type="paragraph" w:styleId="22">
    <w:name w:val="toc 9"/>
    <w:basedOn w:val="1"/>
    <w:next w:val="1"/>
    <w:uiPriority w:val="99"/>
    <w:pPr>
      <w:ind w:left="2240"/>
      <w:jc w:val="left"/>
    </w:pPr>
    <w:rPr>
      <w:rFonts w:cs="Calibri"/>
      <w:sz w:val="18"/>
      <w:szCs w:val="18"/>
    </w:rPr>
  </w:style>
  <w:style w:type="paragraph" w:styleId="23">
    <w:name w:val="annotation subject"/>
    <w:basedOn w:val="11"/>
    <w:next w:val="11"/>
    <w:link w:val="41"/>
    <w:semiHidden/>
    <w:uiPriority w:val="99"/>
    <w:rPr>
      <w:b/>
      <w:bCs/>
    </w:rPr>
  </w:style>
  <w:style w:type="table" w:styleId="25">
    <w:name w:val="Table Grid"/>
    <w:basedOn w:val="24"/>
    <w:uiPriority w:val="99"/>
    <w:rPr>
      <w:rFonts w:ascii="Calibri" w:hAnsi="Calibri" w:eastAsia="宋体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7">
    <w:name w:val="Hyperlink"/>
    <w:basedOn w:val="26"/>
    <w:uiPriority w:val="99"/>
    <w:rPr>
      <w:rFonts w:cs="Times New Roman"/>
      <w:color w:val="0000FF"/>
      <w:u w:val="single"/>
    </w:rPr>
  </w:style>
  <w:style w:type="character" w:styleId="28">
    <w:name w:val="annotation reference"/>
    <w:basedOn w:val="26"/>
    <w:semiHidden/>
    <w:uiPriority w:val="99"/>
    <w:rPr>
      <w:rFonts w:cs="Times New Roman"/>
      <w:sz w:val="16"/>
    </w:rPr>
  </w:style>
  <w:style w:type="character" w:customStyle="1" w:styleId="29">
    <w:name w:val="Heading 1 Char"/>
    <w:basedOn w:val="26"/>
    <w:link w:val="2"/>
    <w:locked/>
    <w:uiPriority w:val="99"/>
    <w:rPr>
      <w:rFonts w:ascii="Times New Roman" w:hAnsi="Times New Roman" w:eastAsia="仿宋_GB2312" w:cs="Times New Roman"/>
      <w:b/>
      <w:bCs/>
      <w:kern w:val="44"/>
      <w:sz w:val="44"/>
      <w:szCs w:val="44"/>
    </w:rPr>
  </w:style>
  <w:style w:type="character" w:customStyle="1" w:styleId="30">
    <w:name w:val="Heading 2 Char"/>
    <w:basedOn w:val="26"/>
    <w:link w:val="5"/>
    <w:locked/>
    <w:uiPriority w:val="99"/>
    <w:rPr>
      <w:rFonts w:ascii="Cambria" w:hAnsi="Cambria" w:eastAsia="仿宋_GB2312" w:cs="Times New Roman"/>
      <w:b/>
      <w:bCs/>
      <w:kern w:val="0"/>
      <w:sz w:val="32"/>
      <w:szCs w:val="32"/>
    </w:rPr>
  </w:style>
  <w:style w:type="character" w:customStyle="1" w:styleId="31">
    <w:name w:val="Heading 3 Char"/>
    <w:basedOn w:val="26"/>
    <w:link w:val="7"/>
    <w:locked/>
    <w:uiPriority w:val="99"/>
    <w:rPr>
      <w:rFonts w:ascii="Calibri" w:hAnsi="Calibri" w:eastAsia="仿宋_GB2312" w:cs="Times New Roman"/>
      <w:bCs/>
      <w:kern w:val="0"/>
      <w:sz w:val="32"/>
      <w:szCs w:val="32"/>
    </w:rPr>
  </w:style>
  <w:style w:type="character" w:customStyle="1" w:styleId="32">
    <w:name w:val="Heading 4 Char"/>
    <w:basedOn w:val="26"/>
    <w:link w:val="8"/>
    <w:semiHidden/>
    <w:locked/>
    <w:uiPriority w:val="99"/>
    <w:rPr>
      <w:rFonts w:ascii="Cambria" w:hAnsi="Cambria" w:eastAsia="宋体" w:cs="Times New Roman"/>
      <w:b/>
      <w:bCs/>
      <w:kern w:val="0"/>
      <w:sz w:val="28"/>
      <w:szCs w:val="28"/>
    </w:rPr>
  </w:style>
  <w:style w:type="character" w:customStyle="1" w:styleId="33">
    <w:name w:val="Header Char"/>
    <w:basedOn w:val="26"/>
    <w:link w:val="17"/>
    <w:locked/>
    <w:uiPriority w:val="99"/>
    <w:rPr>
      <w:rFonts w:cs="Times New Roman"/>
      <w:sz w:val="18"/>
      <w:szCs w:val="18"/>
    </w:rPr>
  </w:style>
  <w:style w:type="character" w:customStyle="1" w:styleId="34">
    <w:name w:val="Footer Char"/>
    <w:basedOn w:val="26"/>
    <w:link w:val="16"/>
    <w:locked/>
    <w:uiPriority w:val="99"/>
    <w:rPr>
      <w:rFonts w:cs="Times New Roman"/>
      <w:sz w:val="18"/>
      <w:szCs w:val="18"/>
    </w:rPr>
  </w:style>
  <w:style w:type="character" w:customStyle="1" w:styleId="35">
    <w:name w:val="Body Text Indent Char"/>
    <w:basedOn w:val="26"/>
    <w:link w:val="4"/>
    <w:semiHidden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36">
    <w:name w:val="Body Text First Indent 2 Char"/>
    <w:basedOn w:val="35"/>
    <w:link w:val="3"/>
    <w:locked/>
    <w:uiPriority w:val="99"/>
  </w:style>
  <w:style w:type="character" w:customStyle="1" w:styleId="37">
    <w:name w:val="Intense Reference"/>
    <w:basedOn w:val="26"/>
    <w:qFormat/>
    <w:uiPriority w:val="99"/>
    <w:rPr>
      <w:b/>
      <w:smallCaps/>
      <w:color w:val="C0504D"/>
      <w:spacing w:val="5"/>
      <w:u w:val="single"/>
    </w:rPr>
  </w:style>
  <w:style w:type="character" w:customStyle="1" w:styleId="38">
    <w:name w:val="Balloon Text Char"/>
    <w:basedOn w:val="26"/>
    <w:link w:val="15"/>
    <w:semiHidden/>
    <w:locked/>
    <w:uiPriority w:val="99"/>
    <w:rPr>
      <w:rFonts w:ascii="Calibri" w:hAnsi="Calibri" w:eastAsia="仿宋_GB2312" w:cs="Times New Roman"/>
      <w:kern w:val="0"/>
      <w:sz w:val="18"/>
      <w:szCs w:val="18"/>
    </w:rPr>
  </w:style>
  <w:style w:type="paragraph" w:styleId="39">
    <w:name w:val="List Paragraph"/>
    <w:basedOn w:val="1"/>
    <w:qFormat/>
    <w:uiPriority w:val="99"/>
    <w:pPr>
      <w:ind w:firstLine="420"/>
    </w:pPr>
  </w:style>
  <w:style w:type="character" w:customStyle="1" w:styleId="40">
    <w:name w:val="Comment Text Char"/>
    <w:basedOn w:val="26"/>
    <w:link w:val="11"/>
    <w:semiHidden/>
    <w:locked/>
    <w:uiPriority w:val="99"/>
    <w:rPr>
      <w:rFonts w:ascii="Calibri" w:hAnsi="Calibri" w:eastAsia="仿宋_GB2312" w:cs="Times New Roman"/>
      <w:kern w:val="0"/>
      <w:sz w:val="20"/>
      <w:szCs w:val="20"/>
    </w:rPr>
  </w:style>
  <w:style w:type="character" w:customStyle="1" w:styleId="41">
    <w:name w:val="Comment Subject Char"/>
    <w:basedOn w:val="40"/>
    <w:link w:val="23"/>
    <w:semiHidden/>
    <w:locked/>
    <w:uiPriority w:val="99"/>
    <w:rPr>
      <w:b/>
      <w:bCs/>
    </w:rPr>
  </w:style>
  <w:style w:type="character" w:customStyle="1" w:styleId="42">
    <w:name w:val="Document Map Char"/>
    <w:basedOn w:val="26"/>
    <w:link w:val="10"/>
    <w:semiHidden/>
    <w:locked/>
    <w:uiPriority w:val="99"/>
    <w:rPr>
      <w:rFonts w:ascii="宋体" w:hAnsi="Calibri" w:eastAsia="宋体" w:cs="Times New Roman"/>
      <w:kern w:val="0"/>
      <w:sz w:val="18"/>
      <w:szCs w:val="18"/>
    </w:rPr>
  </w:style>
  <w:style w:type="character" w:customStyle="1" w:styleId="43">
    <w:name w:val="No Spacing Char"/>
    <w:link w:val="6"/>
    <w:locked/>
    <w:uiPriority w:val="99"/>
    <w:rPr>
      <w:rFonts w:ascii="Calibri" w:hAnsi="Calibri" w:eastAsia="仿宋_GB2312"/>
      <w:sz w:val="22"/>
    </w:rPr>
  </w:style>
  <w:style w:type="paragraph" w:customStyle="1" w:styleId="44">
    <w:name w:val="闻政-正文段落文字"/>
    <w:basedOn w:val="1"/>
    <w:link w:val="45"/>
    <w:qFormat/>
    <w:uiPriority w:val="99"/>
    <w:pPr>
      <w:spacing w:line="500" w:lineRule="exact"/>
      <w:ind w:firstLine="200"/>
    </w:pPr>
    <w:rPr>
      <w:rFonts w:ascii="Times New Roman" w:hAnsi="Times New Roman" w:cs="Times New Roman"/>
      <w:kern w:val="0"/>
      <w:szCs w:val="28"/>
    </w:rPr>
  </w:style>
  <w:style w:type="character" w:customStyle="1" w:styleId="45">
    <w:name w:val="闻政-正文段落文字 Char"/>
    <w:link w:val="44"/>
    <w:locked/>
    <w:uiPriority w:val="99"/>
    <w:rPr>
      <w:rFonts w:ascii="Times New Roman" w:hAnsi="Times New Roman" w:eastAsia="仿宋_GB2312"/>
      <w:kern w:val="0"/>
      <w:sz w:val="28"/>
    </w:rPr>
  </w:style>
  <w:style w:type="paragraph" w:customStyle="1" w:styleId="46">
    <w:name w:val="闻政-正文二级标题"/>
    <w:basedOn w:val="5"/>
    <w:next w:val="44"/>
    <w:link w:val="47"/>
    <w:uiPriority w:val="99"/>
    <w:pPr>
      <w:spacing w:before="120" w:after="60" w:line="500" w:lineRule="exact"/>
      <w:ind w:left="200" w:leftChars="200" w:firstLine="0" w:firstLineChars="0"/>
    </w:pPr>
    <w:rPr>
      <w:rFonts w:ascii="Times New Roman" w:hAnsi="Times New Roman"/>
      <w:sz w:val="28"/>
    </w:rPr>
  </w:style>
  <w:style w:type="character" w:customStyle="1" w:styleId="47">
    <w:name w:val="闻政-正文二级标题 Char"/>
    <w:link w:val="46"/>
    <w:locked/>
    <w:uiPriority w:val="99"/>
    <w:rPr>
      <w:rFonts w:ascii="Times New Roman" w:hAnsi="Times New Roman" w:eastAsia="仿宋_GB2312"/>
      <w:b/>
      <w:kern w:val="0"/>
      <w:sz w:val="32"/>
    </w:rPr>
  </w:style>
  <w:style w:type="paragraph" w:customStyle="1" w:styleId="48">
    <w:name w:val="闻政-正文三级标题"/>
    <w:basedOn w:val="1"/>
    <w:next w:val="44"/>
    <w:link w:val="49"/>
    <w:uiPriority w:val="99"/>
    <w:pPr>
      <w:widowControl/>
      <w:spacing w:before="120" w:after="60" w:line="500" w:lineRule="exact"/>
      <w:ind w:left="200" w:leftChars="200" w:firstLine="0" w:firstLineChars="0"/>
    </w:pPr>
    <w:rPr>
      <w:rFonts w:ascii="Times New Roman" w:hAnsi="Times New Roman" w:cs="Times New Roman"/>
      <w:b/>
      <w:kern w:val="0"/>
      <w:szCs w:val="28"/>
    </w:rPr>
  </w:style>
  <w:style w:type="character" w:customStyle="1" w:styleId="49">
    <w:name w:val="闻政-正文三级标题 Char"/>
    <w:link w:val="48"/>
    <w:locked/>
    <w:uiPriority w:val="99"/>
    <w:rPr>
      <w:rFonts w:ascii="Times New Roman" w:hAnsi="Times New Roman" w:eastAsia="仿宋_GB2312"/>
      <w:b/>
      <w:snapToGrid w:val="0"/>
      <w:kern w:val="0"/>
      <w:sz w:val="28"/>
    </w:rPr>
  </w:style>
  <w:style w:type="paragraph" w:customStyle="1" w:styleId="50">
    <w:name w:val="闻政-正文四级标题"/>
    <w:basedOn w:val="48"/>
    <w:next w:val="44"/>
    <w:link w:val="51"/>
    <w:uiPriority w:val="99"/>
    <w:rPr>
      <w:b w:val="0"/>
    </w:rPr>
  </w:style>
  <w:style w:type="character" w:customStyle="1" w:styleId="51">
    <w:name w:val="闻政-正文四级标题 Char"/>
    <w:link w:val="50"/>
    <w:locked/>
    <w:uiPriority w:val="99"/>
    <w:rPr>
      <w:rFonts w:ascii="Times New Roman" w:hAnsi="Times New Roman" w:eastAsia="仿宋_GB2312"/>
      <w:snapToGrid w:val="0"/>
      <w:kern w:val="0"/>
      <w:sz w:val="28"/>
    </w:rPr>
  </w:style>
  <w:style w:type="paragraph" w:customStyle="1" w:styleId="52">
    <w:name w:val="闻政-正文一级标题"/>
    <w:basedOn w:val="7"/>
    <w:next w:val="44"/>
    <w:link w:val="53"/>
    <w:uiPriority w:val="99"/>
    <w:pPr>
      <w:spacing w:before="120" w:after="60" w:line="500" w:lineRule="exact"/>
      <w:ind w:firstLine="0" w:firstLineChars="0"/>
      <w:outlineLvl w:val="0"/>
    </w:pPr>
    <w:rPr>
      <w:rFonts w:ascii="黑体" w:hAnsi="黑体" w:eastAsia="黑体"/>
      <w:sz w:val="32"/>
    </w:rPr>
  </w:style>
  <w:style w:type="character" w:customStyle="1" w:styleId="53">
    <w:name w:val="闻政-正文一级标题 Char"/>
    <w:link w:val="52"/>
    <w:locked/>
    <w:uiPriority w:val="99"/>
    <w:rPr>
      <w:rFonts w:ascii="黑体" w:hAnsi="黑体" w:eastAsia="黑体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2" Type="http://schemas.openxmlformats.org/officeDocument/2006/relationships/fontTable" Target="fontTable.xml"/><Relationship Id="rId21" Type="http://schemas.openxmlformats.org/officeDocument/2006/relationships/numbering" Target="numbering.xml"/><Relationship Id="rId20" Type="http://schemas.openxmlformats.org/officeDocument/2006/relationships/customXml" Target="../customXml/item1.xml"/><Relationship Id="rId2" Type="http://schemas.openxmlformats.org/officeDocument/2006/relationships/settings" Target="settings.xml"/><Relationship Id="rId19" Type="http://schemas.openxmlformats.org/officeDocument/2006/relationships/theme" Target="theme/theme1.xml"/><Relationship Id="rId18" Type="http://schemas.openxmlformats.org/officeDocument/2006/relationships/footer" Target="footer8.xml"/><Relationship Id="rId17" Type="http://schemas.openxmlformats.org/officeDocument/2006/relationships/footer" Target="footer7.xml"/><Relationship Id="rId16" Type="http://schemas.openxmlformats.org/officeDocument/2006/relationships/footer" Target="footer6.xml"/><Relationship Id="rId15" Type="http://schemas.openxmlformats.org/officeDocument/2006/relationships/header" Target="header6.xml"/><Relationship Id="rId14" Type="http://schemas.openxmlformats.org/officeDocument/2006/relationships/header" Target="header5.xml"/><Relationship Id="rId13" Type="http://schemas.openxmlformats.org/officeDocument/2006/relationships/header" Target="header4.xml"/><Relationship Id="rId12" Type="http://schemas.openxmlformats.org/officeDocument/2006/relationships/footer" Target="footer5.xml"/><Relationship Id="rId11" Type="http://schemas.openxmlformats.org/officeDocument/2006/relationships/footer" Target="footer4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11</Pages>
  <Words>455</Words>
  <Characters>2599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2020-07-13T07:59:00Z</dcterms:created>
  <dc:creator>qq</dc:creator>
  <cp:lastModifiedBy>lenovo</cp:lastModifiedBy>
  <dcterms:modified xsi:type="dcterms:W3CDTF">2022-03-24T08:19:08Z</dcterms:modified>
  <cp:revision>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FFBF9090BBE44014AA7EE8FC885B3CFE</vt:lpwstr>
  </property>
</Properties>
</file>