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临汾市生态环境局大宁分局</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lang w:val="en-US" w:eastAsia="zh-CN"/>
        </w:rPr>
        <w:t>2021年</w:t>
      </w:r>
      <w:r>
        <w:rPr>
          <w:rFonts w:hint="eastAsia" w:ascii="宋体" w:hAnsi="宋体" w:eastAsia="宋体" w:cs="宋体"/>
          <w:b/>
          <w:bCs/>
          <w:sz w:val="44"/>
          <w:szCs w:val="44"/>
        </w:rPr>
        <w:t>整体支出绩效自评报告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bookmarkStart w:id="0" w:name="_GoBack"/>
      <w:bookmarkEnd w:id="0"/>
    </w:p>
    <w:p>
      <w:pPr>
        <w:spacing w:line="360" w:lineRule="auto"/>
        <w:ind w:left="0" w:firstLine="321" w:firstLineChars="100"/>
        <w:jc w:val="left"/>
        <w:rPr>
          <w:rFonts w:hint="eastAsia" w:ascii="仿宋" w:hAnsi="仿宋" w:eastAsia="仿宋" w:cs="仿宋"/>
          <w:b/>
          <w:bCs/>
          <w:color w:val="000000"/>
          <w:kern w:val="0"/>
          <w:sz w:val="32"/>
          <w:szCs w:val="32"/>
          <w:u w:val="none"/>
          <w:lang w:val="en-US" w:eastAsia="zh-CN" w:bidi="ar-SA"/>
        </w:rPr>
      </w:pPr>
      <w:r>
        <w:rPr>
          <w:rFonts w:hint="eastAsia" w:ascii="仿宋" w:hAnsi="仿宋" w:eastAsia="仿宋" w:cs="仿宋"/>
          <w:b/>
          <w:bCs/>
          <w:color w:val="000000"/>
          <w:kern w:val="0"/>
          <w:sz w:val="32"/>
          <w:szCs w:val="32"/>
          <w:u w:val="none"/>
          <w:lang w:val="en-US" w:eastAsia="zh-CN" w:bidi="ar-SA"/>
        </w:rPr>
        <w:t>一、单位概况</w:t>
      </w:r>
    </w:p>
    <w:p>
      <w:pPr>
        <w:spacing w:line="360" w:lineRule="auto"/>
        <w:ind w:left="0" w:firstLine="964" w:firstLineChars="300"/>
        <w:jc w:val="left"/>
        <w:rPr>
          <w:rFonts w:hint="eastAsia" w:ascii="仿宋" w:hAnsi="仿宋" w:eastAsia="仿宋" w:cs="仿宋"/>
          <w:b/>
          <w:bCs/>
          <w:color w:val="000000"/>
          <w:kern w:val="0"/>
          <w:sz w:val="32"/>
          <w:szCs w:val="32"/>
          <w:u w:val="none"/>
          <w:lang w:val="en-US" w:eastAsia="zh-CN" w:bidi="ar-SA"/>
        </w:rPr>
      </w:pPr>
      <w:r>
        <w:rPr>
          <w:rFonts w:hint="eastAsia" w:ascii="仿宋" w:hAnsi="仿宋" w:eastAsia="仿宋" w:cs="仿宋"/>
          <w:b/>
          <w:bCs/>
          <w:color w:val="000000"/>
          <w:kern w:val="0"/>
          <w:sz w:val="32"/>
          <w:szCs w:val="32"/>
          <w:u w:val="none"/>
          <w:lang w:val="en-US" w:eastAsia="zh-CN" w:bidi="ar-SA"/>
        </w:rPr>
        <w:t>(一)单位主要职责职能，组织架构、人员及资产等基本情况。</w:t>
      </w:r>
    </w:p>
    <w:p>
      <w:pPr>
        <w:widowControl/>
        <w:spacing w:line="560" w:lineRule="exact"/>
        <w:ind w:firstLine="636"/>
        <w:rPr>
          <w:rFonts w:hint="eastAsia" w:ascii="仿宋_GB2312" w:hAnsi="楷体" w:eastAsia="仿宋_GB2312" w:cs="Times New Roman"/>
          <w:kern w:val="0"/>
          <w:sz w:val="32"/>
          <w:szCs w:val="32"/>
        </w:rPr>
      </w:pPr>
      <w:r>
        <w:rPr>
          <w:rFonts w:hint="eastAsia" w:ascii="仿宋" w:hAnsi="仿宋" w:eastAsia="仿宋" w:cs="仿宋"/>
          <w:color w:val="000000"/>
          <w:kern w:val="0"/>
          <w:sz w:val="32"/>
          <w:szCs w:val="32"/>
          <w:u w:val="none"/>
          <w:lang w:val="en-US" w:eastAsia="zh-CN" w:bidi="ar-SA"/>
        </w:rPr>
        <w:t>单位主要职能：</w:t>
      </w:r>
      <w:r>
        <w:rPr>
          <w:rFonts w:hint="eastAsia" w:ascii="仿宋_GB2312" w:hAnsi="楷体" w:eastAsia="仿宋_GB2312" w:cs="Times New Roman"/>
          <w:kern w:val="0"/>
          <w:sz w:val="32"/>
          <w:szCs w:val="32"/>
        </w:rPr>
        <w:t>建立健全全县环境保护基本制度；负责重大环境问题的统筹协调和监督管理；承担落实全县减排目标的责任；负责全县排污费的征收和管理工作；承担从源头上预防、控制环境污染和环境破坏的责任；负责全县环境污染防治的监督管理；监督对生态环境有影响的自然资源开发利用活动、重要生态环境建设和生态破坏恢复工作；负责全县核安全和辐射安全的监督管理；组织实施全县环境保护信息化建设工作，负责环境监测、统计和信息发布；组织全县环境保护重大科学研究和技术工程示范，推动环境技术管理体系建设；组织、协调全县环境保护宣传教育工作；负责本部门及部门职责范围内的安全生产工作。</w:t>
      </w:r>
    </w:p>
    <w:p>
      <w:pPr>
        <w:spacing w:line="360" w:lineRule="auto"/>
        <w:ind w:left="0" w:firstLine="640" w:firstLineChars="200"/>
        <w:jc w:val="left"/>
        <w:rPr>
          <w:rFonts w:hint="eastAsia" w:ascii="仿宋" w:hAnsi="仿宋" w:eastAsia="仿宋" w:cs="仿宋"/>
          <w:color w:val="000000"/>
          <w:kern w:val="0"/>
          <w:sz w:val="32"/>
          <w:szCs w:val="32"/>
          <w:u w:val="none"/>
          <w:lang w:val="en-US" w:eastAsia="zh-CN" w:bidi="ar-SA"/>
        </w:rPr>
      </w:pPr>
      <w:r>
        <w:rPr>
          <w:rFonts w:hint="eastAsia" w:ascii="仿宋" w:hAnsi="仿宋" w:eastAsia="仿宋" w:cs="仿宋"/>
          <w:color w:val="000000"/>
          <w:kern w:val="0"/>
          <w:sz w:val="32"/>
          <w:szCs w:val="32"/>
          <w:u w:val="none"/>
          <w:lang w:val="en-US" w:eastAsia="zh-CN" w:bidi="ar-SA"/>
        </w:rPr>
        <w:t>组织构架：</w:t>
      </w:r>
      <w:r>
        <w:rPr>
          <w:rFonts w:hint="eastAsia" w:ascii="仿宋_GB2312" w:hAnsi="楷体" w:eastAsia="仿宋_GB2312"/>
          <w:kern w:val="0"/>
          <w:sz w:val="32"/>
          <w:szCs w:val="32"/>
        </w:rPr>
        <w:t>根据部门职责分工，本部门内设机构包括</w:t>
      </w:r>
      <w:r>
        <w:rPr>
          <w:rFonts w:hint="eastAsia" w:ascii="仿宋_GB2312" w:hAnsi="楷体" w:eastAsia="仿宋_GB2312" w:cs="Times New Roman"/>
          <w:kern w:val="0"/>
          <w:sz w:val="32"/>
          <w:szCs w:val="32"/>
        </w:rPr>
        <w:t>办公室、大宁县生态环境保护综合行政执法队、环境监测站。本部门无下属单位。</w:t>
      </w:r>
      <w:r>
        <w:rPr>
          <w:rFonts w:hint="eastAsia" w:ascii="仿宋" w:hAnsi="仿宋" w:eastAsia="仿宋" w:cs="仿宋"/>
          <w:color w:val="000000"/>
          <w:kern w:val="0"/>
          <w:sz w:val="32"/>
          <w:szCs w:val="32"/>
          <w:u w:val="none"/>
          <w:lang w:val="en-US" w:eastAsia="zh-CN" w:bidi="ar-SA"/>
        </w:rPr>
        <w:t>现有在职人员23名，退休人员7名。核定行政编制6名，工勤编制1名，事业编制21名.</w:t>
      </w:r>
    </w:p>
    <w:p>
      <w:pPr>
        <w:spacing w:line="360" w:lineRule="auto"/>
        <w:ind w:left="0" w:firstLine="960" w:firstLineChars="300"/>
        <w:jc w:val="left"/>
        <w:rPr>
          <w:rFonts w:hint="eastAsia" w:ascii="仿宋" w:hAnsi="仿宋" w:eastAsia="仿宋" w:cs="仿宋"/>
          <w:color w:val="000000"/>
          <w:kern w:val="0"/>
          <w:sz w:val="32"/>
          <w:szCs w:val="32"/>
          <w:u w:val="none"/>
          <w:lang w:val="en-US" w:eastAsia="zh-CN" w:bidi="ar-SA"/>
        </w:rPr>
      </w:pPr>
      <w:r>
        <w:rPr>
          <w:rFonts w:hint="eastAsia" w:ascii="仿宋" w:hAnsi="仿宋" w:eastAsia="仿宋" w:cs="仿宋"/>
          <w:color w:val="000000"/>
          <w:kern w:val="0"/>
          <w:sz w:val="32"/>
          <w:szCs w:val="32"/>
          <w:u w:val="none"/>
          <w:lang w:val="en-US" w:eastAsia="zh-CN" w:bidi="ar-SA"/>
        </w:rPr>
        <w:t>单位资产情况：截至2021年12月31日资产系统中通用设备22.95万元，占 38%（其中，车辆 17.81 万元，占29.25%，单价 50万（含）以上（不含车辆）设备 0万元，占 0.00%）；专用设备34.86万元，占57.26，家具、用具、装具及动植物3.07万元，占5.04% 。</w:t>
      </w:r>
    </w:p>
    <w:p>
      <w:pPr>
        <w:numPr>
          <w:ilvl w:val="0"/>
          <w:numId w:val="0"/>
        </w:numPr>
        <w:spacing w:line="360" w:lineRule="auto"/>
        <w:ind w:left="0" w:firstLine="643" w:firstLineChars="200"/>
        <w:jc w:val="left"/>
        <w:rPr>
          <w:rFonts w:hint="eastAsia" w:ascii="仿宋" w:hAnsi="仿宋" w:eastAsia="仿宋" w:cs="仿宋"/>
          <w:color w:val="000000"/>
          <w:kern w:val="0"/>
          <w:sz w:val="32"/>
          <w:szCs w:val="32"/>
          <w:u w:val="none"/>
          <w:lang w:val="en-US" w:eastAsia="zh-CN" w:bidi="ar-SA"/>
        </w:rPr>
      </w:pPr>
      <w:r>
        <w:rPr>
          <w:rFonts w:hint="eastAsia" w:ascii="仿宋" w:hAnsi="仿宋" w:eastAsia="仿宋" w:cs="仿宋"/>
          <w:b/>
          <w:bCs/>
          <w:color w:val="000000"/>
          <w:kern w:val="0"/>
          <w:sz w:val="32"/>
          <w:szCs w:val="32"/>
          <w:u w:val="none"/>
          <w:lang w:val="en-US" w:eastAsia="zh-CN" w:bidi="ar-SA"/>
        </w:rPr>
        <w:t>（二）单位履职总体目标、工作任务</w:t>
      </w:r>
      <w:r>
        <w:rPr>
          <w:rFonts w:hint="eastAsia" w:ascii="仿宋" w:hAnsi="仿宋" w:eastAsia="仿宋" w:cs="仿宋"/>
          <w:color w:val="000000"/>
          <w:kern w:val="0"/>
          <w:sz w:val="32"/>
          <w:szCs w:val="32"/>
          <w:u w:val="none"/>
          <w:lang w:val="en-US" w:eastAsia="zh-CN" w:bidi="ar-SA"/>
        </w:rPr>
        <w:t>。</w:t>
      </w:r>
    </w:p>
    <w:p>
      <w:pPr>
        <w:numPr>
          <w:ilvl w:val="0"/>
          <w:numId w:val="0"/>
        </w:numPr>
        <w:spacing w:line="360" w:lineRule="auto"/>
        <w:ind w:firstLine="640" w:firstLineChars="200"/>
        <w:jc w:val="left"/>
        <w:rPr>
          <w:rFonts w:hint="eastAsia" w:ascii="仿宋" w:hAnsi="仿宋" w:eastAsia="仿宋" w:cs="仿宋"/>
          <w:color w:val="000000"/>
          <w:kern w:val="0"/>
          <w:sz w:val="32"/>
          <w:szCs w:val="32"/>
          <w:u w:val="none"/>
          <w:lang w:val="en-US" w:eastAsia="zh-CN" w:bidi="ar-SA"/>
        </w:rPr>
      </w:pPr>
      <w:r>
        <w:rPr>
          <w:rFonts w:hint="eastAsia" w:ascii="仿宋" w:hAnsi="仿宋" w:eastAsia="仿宋" w:cs="仿宋"/>
          <w:color w:val="000000"/>
          <w:kern w:val="0"/>
          <w:sz w:val="32"/>
          <w:szCs w:val="32"/>
          <w:u w:val="none"/>
          <w:lang w:val="en-US" w:eastAsia="zh-CN" w:bidi="ar-SA"/>
        </w:rPr>
        <w:t>一是进一步按照省、市、县委的要求，在规定时间内，圆满完成我县党政机构改革工作，构建系统完备、科学规范、运行高效的党和国家机构职能体系。</w:t>
      </w:r>
    </w:p>
    <w:p>
      <w:pPr>
        <w:spacing w:line="360" w:lineRule="auto"/>
        <w:ind w:left="0" w:firstLine="640" w:firstLineChars="200"/>
        <w:jc w:val="left"/>
        <w:rPr>
          <w:rFonts w:hint="eastAsia" w:ascii="仿宋" w:hAnsi="仿宋" w:eastAsia="仿宋" w:cs="仿宋"/>
          <w:color w:val="000000"/>
          <w:kern w:val="0"/>
          <w:sz w:val="32"/>
          <w:szCs w:val="32"/>
          <w:u w:val="none"/>
          <w:lang w:val="en-US" w:eastAsia="zh-CN" w:bidi="ar-SA"/>
        </w:rPr>
      </w:pPr>
      <w:r>
        <w:rPr>
          <w:rFonts w:hint="eastAsia" w:ascii="仿宋" w:hAnsi="仿宋" w:eastAsia="仿宋" w:cs="仿宋"/>
          <w:color w:val="000000"/>
          <w:kern w:val="0"/>
          <w:sz w:val="32"/>
          <w:szCs w:val="32"/>
          <w:u w:val="none"/>
          <w:lang w:val="en-US" w:eastAsia="zh-CN" w:bidi="ar-SA"/>
        </w:rPr>
        <w:t>二是行政管理体制改革。按照中央、省、市工作部署，进一步优化行政资源的科学配置，理顺县乡及部门间的权责关系，适时推进相关体制机制的调整改革工作。</w:t>
      </w:r>
    </w:p>
    <w:p>
      <w:pPr>
        <w:spacing w:line="360" w:lineRule="auto"/>
        <w:ind w:left="0" w:firstLine="640" w:firstLineChars="200"/>
        <w:jc w:val="left"/>
        <w:rPr>
          <w:rFonts w:hint="eastAsia" w:ascii="仿宋" w:hAnsi="仿宋" w:eastAsia="仿宋" w:cs="仿宋"/>
          <w:color w:val="000000"/>
          <w:kern w:val="0"/>
          <w:sz w:val="32"/>
          <w:szCs w:val="32"/>
          <w:u w:val="none"/>
          <w:lang w:val="en-US" w:eastAsia="zh-CN" w:bidi="ar-SA"/>
        </w:rPr>
      </w:pPr>
      <w:r>
        <w:rPr>
          <w:rFonts w:hint="eastAsia" w:ascii="仿宋" w:hAnsi="仿宋" w:eastAsia="仿宋" w:cs="仿宋"/>
          <w:color w:val="000000"/>
          <w:kern w:val="0"/>
          <w:sz w:val="32"/>
          <w:szCs w:val="32"/>
          <w:u w:val="none"/>
          <w:lang w:val="en-US" w:eastAsia="zh-CN" w:bidi="ar-SA"/>
        </w:rPr>
        <w:t>三是加强事业单位登记管理和电子政务建设。进一步创新监管手段，推动公示信息抽查全覆盖，加快构建以信用为核心的事业单位法人监管机制。做好统一社会信用代码管理工作。做好党政机关事业单位网站开办审核和标识管理工作，加快推进机构编制云平台应用，推动机构编制信息化建设。</w:t>
      </w:r>
    </w:p>
    <w:p>
      <w:pPr>
        <w:spacing w:line="360" w:lineRule="auto"/>
        <w:ind w:left="0" w:firstLine="640" w:firstLineChars="200"/>
        <w:jc w:val="left"/>
        <w:rPr>
          <w:rFonts w:hint="eastAsia" w:ascii="仿宋" w:hAnsi="仿宋" w:eastAsia="仿宋" w:cs="仿宋"/>
          <w:color w:val="000000"/>
          <w:kern w:val="0"/>
          <w:sz w:val="32"/>
          <w:szCs w:val="32"/>
          <w:u w:val="none"/>
          <w:lang w:val="en-US" w:eastAsia="zh-CN" w:bidi="ar-SA"/>
        </w:rPr>
      </w:pPr>
      <w:r>
        <w:rPr>
          <w:rFonts w:hint="eastAsia" w:ascii="仿宋" w:hAnsi="仿宋" w:eastAsia="仿宋" w:cs="仿宋"/>
          <w:color w:val="000000"/>
          <w:kern w:val="0"/>
          <w:sz w:val="32"/>
          <w:szCs w:val="32"/>
          <w:u w:val="none"/>
          <w:lang w:val="en-US" w:eastAsia="zh-CN" w:bidi="ar-SA"/>
        </w:rPr>
        <w:t>四是加强机关自身建设工作。以党建为龙头，以党建为引领，夯实机构编制基础工作，加大机构编制宣传和调研力度，及时总结机构编制工作中的新经验、好做法，全力提高我县机构编制工作能力和水平。</w:t>
      </w:r>
    </w:p>
    <w:p>
      <w:pPr>
        <w:spacing w:line="360" w:lineRule="auto"/>
        <w:ind w:left="0" w:firstLine="640" w:firstLineChars="200"/>
        <w:jc w:val="left"/>
        <w:rPr>
          <w:rFonts w:hint="eastAsia" w:ascii="仿宋" w:hAnsi="仿宋" w:eastAsia="仿宋" w:cs="仿宋"/>
          <w:color w:val="000000"/>
          <w:kern w:val="0"/>
          <w:sz w:val="32"/>
          <w:szCs w:val="32"/>
          <w:u w:val="none"/>
          <w:lang w:val="en-US" w:eastAsia="zh-CN" w:bidi="ar-SA"/>
        </w:rPr>
      </w:pPr>
      <w:r>
        <w:rPr>
          <w:rFonts w:hint="eastAsia" w:ascii="仿宋" w:hAnsi="仿宋" w:eastAsia="仿宋" w:cs="仿宋"/>
          <w:color w:val="000000"/>
          <w:kern w:val="0"/>
          <w:sz w:val="32"/>
          <w:szCs w:val="32"/>
          <w:u w:val="none"/>
          <w:lang w:val="en-US" w:eastAsia="zh-CN" w:bidi="ar-SA"/>
        </w:rPr>
        <w:t>完成县委县政府交办的其他任务。</w:t>
      </w:r>
    </w:p>
    <w:p>
      <w:pPr>
        <w:spacing w:line="360" w:lineRule="auto"/>
        <w:ind w:left="0" w:firstLine="643" w:firstLineChars="200"/>
        <w:jc w:val="left"/>
        <w:rPr>
          <w:rFonts w:hint="eastAsia" w:ascii="仿宋" w:hAnsi="仿宋" w:eastAsia="仿宋" w:cs="仿宋"/>
          <w:color w:val="000000"/>
          <w:kern w:val="0"/>
          <w:sz w:val="32"/>
          <w:szCs w:val="32"/>
          <w:u w:val="none"/>
          <w:lang w:val="en-US" w:eastAsia="zh-CN" w:bidi="ar-SA"/>
        </w:rPr>
      </w:pPr>
      <w:r>
        <w:rPr>
          <w:rFonts w:hint="eastAsia" w:ascii="仿宋" w:hAnsi="仿宋" w:eastAsia="仿宋" w:cs="仿宋"/>
          <w:b/>
          <w:bCs/>
          <w:color w:val="000000"/>
          <w:kern w:val="0"/>
          <w:sz w:val="32"/>
          <w:szCs w:val="32"/>
          <w:u w:val="none"/>
          <w:lang w:val="en-US" w:eastAsia="zh-CN" w:bidi="ar-SA"/>
        </w:rPr>
        <w:t>(三)单位年度整体支出绩效目标。</w:t>
      </w:r>
      <w:r>
        <w:rPr>
          <w:rFonts w:hint="eastAsia" w:ascii="仿宋" w:hAnsi="仿宋" w:eastAsia="仿宋" w:cs="仿宋"/>
          <w:color w:val="000000"/>
          <w:kern w:val="0"/>
          <w:sz w:val="32"/>
          <w:szCs w:val="32"/>
          <w:u w:val="none"/>
          <w:lang w:val="en-US" w:eastAsia="zh-CN" w:bidi="ar-SA"/>
        </w:rPr>
        <w:t>1.保障人员支出和单位正常运转。2.保障机构编制管理规范建设工作，重点改革工作，事业单位登记管理工作，信息化运行维护等专项工作正常开展。</w:t>
      </w:r>
    </w:p>
    <w:p>
      <w:pPr>
        <w:spacing w:line="360" w:lineRule="auto"/>
        <w:ind w:firstLine="643" w:firstLineChars="200"/>
        <w:jc w:val="left"/>
        <w:rPr>
          <w:rFonts w:hint="eastAsia" w:ascii="仿宋" w:hAnsi="仿宋" w:eastAsia="仿宋" w:cs="仿宋"/>
          <w:color w:val="000000"/>
          <w:kern w:val="0"/>
          <w:sz w:val="32"/>
          <w:szCs w:val="32"/>
          <w:u w:val="none"/>
          <w:lang w:val="en-US" w:eastAsia="zh-CN" w:bidi="ar-SA"/>
        </w:rPr>
      </w:pPr>
      <w:r>
        <w:rPr>
          <w:rFonts w:hint="eastAsia" w:ascii="仿宋" w:hAnsi="仿宋" w:eastAsia="仿宋" w:cs="仿宋"/>
          <w:b/>
          <w:bCs/>
          <w:color w:val="000000"/>
          <w:kern w:val="0"/>
          <w:sz w:val="32"/>
          <w:szCs w:val="32"/>
          <w:u w:val="none"/>
          <w:lang w:val="en-US" w:eastAsia="zh-CN" w:bidi="ar-SA"/>
        </w:rPr>
        <w:t>(四)预算绩效管理开展情况</w:t>
      </w:r>
      <w:r>
        <w:rPr>
          <w:rFonts w:hint="eastAsia" w:ascii="仿宋" w:hAnsi="仿宋" w:eastAsia="仿宋" w:cs="仿宋"/>
          <w:color w:val="000000"/>
          <w:kern w:val="0"/>
          <w:sz w:val="32"/>
          <w:szCs w:val="32"/>
          <w:u w:val="none"/>
          <w:lang w:val="en-US" w:eastAsia="zh-CN" w:bidi="ar-SA"/>
        </w:rPr>
        <w:t>。年初我们按照县财政部门关于预算编制的要求和规范制定了年初预算，设定了绩效目标，部门整体支出预算绩效项目共一个，资金总量列支948.27万元，覆盖了我单位所有的财政支出。年初预算绩效项目共19个。</w:t>
      </w:r>
    </w:p>
    <w:p>
      <w:pPr>
        <w:spacing w:line="360" w:lineRule="auto"/>
        <w:ind w:left="0" w:firstLine="320" w:firstLineChars="100"/>
        <w:jc w:val="left"/>
        <w:rPr>
          <w:rFonts w:hint="eastAsia" w:ascii="仿宋" w:hAnsi="仿宋" w:eastAsia="仿宋" w:cs="仿宋"/>
          <w:color w:val="000000"/>
          <w:kern w:val="0"/>
          <w:sz w:val="32"/>
          <w:szCs w:val="32"/>
          <w:u w:val="none"/>
          <w:lang w:val="en-US" w:eastAsia="zh-CN" w:bidi="ar-SA"/>
        </w:rPr>
      </w:pPr>
      <w:r>
        <w:rPr>
          <w:rFonts w:hint="eastAsia" w:ascii="仿宋" w:hAnsi="仿宋" w:eastAsia="仿宋" w:cs="仿宋"/>
          <w:color w:val="000000"/>
          <w:kern w:val="0"/>
          <w:sz w:val="32"/>
          <w:szCs w:val="32"/>
          <w:u w:val="none"/>
          <w:lang w:val="en-US" w:eastAsia="zh-CN" w:bidi="ar-SA"/>
        </w:rPr>
        <w:t xml:space="preserve">  </w:t>
      </w:r>
      <w:r>
        <w:rPr>
          <w:rFonts w:hint="eastAsia" w:ascii="仿宋" w:hAnsi="仿宋" w:eastAsia="仿宋" w:cs="仿宋"/>
          <w:b/>
          <w:bCs/>
          <w:color w:val="000000"/>
          <w:kern w:val="0"/>
          <w:sz w:val="32"/>
          <w:szCs w:val="32"/>
          <w:u w:val="none"/>
          <w:lang w:val="en-US" w:eastAsia="zh-CN" w:bidi="ar-SA"/>
        </w:rPr>
        <w:t xml:space="preserve"> (五)当年部门(单位)预算及执行情况</w:t>
      </w:r>
      <w:r>
        <w:rPr>
          <w:rFonts w:hint="eastAsia" w:ascii="仿宋" w:hAnsi="仿宋" w:eastAsia="仿宋" w:cs="仿宋"/>
          <w:color w:val="000000"/>
          <w:kern w:val="0"/>
          <w:sz w:val="32"/>
          <w:szCs w:val="32"/>
          <w:u w:val="none"/>
          <w:lang w:val="en-US" w:eastAsia="zh-CN" w:bidi="ar-SA"/>
        </w:rPr>
        <w:t>。</w:t>
      </w:r>
    </w:p>
    <w:p>
      <w:pPr>
        <w:spacing w:line="360" w:lineRule="auto"/>
        <w:ind w:left="0" w:firstLine="960" w:firstLineChars="300"/>
        <w:jc w:val="left"/>
        <w:rPr>
          <w:rFonts w:hint="eastAsia" w:ascii="仿宋" w:hAnsi="仿宋" w:eastAsia="仿宋" w:cs="仿宋"/>
          <w:color w:val="000000"/>
          <w:kern w:val="0"/>
          <w:sz w:val="32"/>
          <w:szCs w:val="32"/>
          <w:u w:val="none"/>
          <w:lang w:val="en-US" w:eastAsia="zh-CN" w:bidi="ar-SA"/>
        </w:rPr>
      </w:pPr>
      <w:r>
        <w:rPr>
          <w:rFonts w:hint="eastAsia" w:ascii="仿宋" w:hAnsi="仿宋" w:eastAsia="仿宋" w:cs="仿宋"/>
          <w:color w:val="000000"/>
          <w:kern w:val="0"/>
          <w:sz w:val="32"/>
          <w:szCs w:val="32"/>
          <w:u w:val="none"/>
          <w:lang w:val="en-US" w:eastAsia="zh-CN" w:bidi="ar-SA"/>
        </w:rPr>
        <w:t>2021年预算收入安排948.27万元，其中：财政补助收入948.27元。按照收支平衡原则，2021年预算支出安排948.27万元，其中：基本支出258.95万元，分别为工资福利支出232.77万元、对个人和家庭补助2.709万元、公用经费支出23.48万元。项目支出689.32万元。</w:t>
      </w:r>
    </w:p>
    <w:p>
      <w:pPr>
        <w:spacing w:line="360" w:lineRule="auto"/>
        <w:ind w:firstLine="640" w:firstLineChars="200"/>
        <w:jc w:val="left"/>
        <w:rPr>
          <w:rFonts w:hint="eastAsia" w:ascii="仿宋" w:hAnsi="仿宋" w:eastAsia="仿宋" w:cs="仿宋"/>
          <w:color w:val="000000"/>
          <w:kern w:val="0"/>
          <w:sz w:val="32"/>
          <w:szCs w:val="32"/>
          <w:u w:val="none"/>
          <w:lang w:val="en-US" w:eastAsia="zh-CN" w:bidi="ar-SA"/>
        </w:rPr>
      </w:pPr>
      <w:r>
        <w:rPr>
          <w:rFonts w:hint="eastAsia" w:ascii="仿宋" w:hAnsi="仿宋" w:eastAsia="仿宋" w:cs="仿宋"/>
          <w:color w:val="000000"/>
          <w:kern w:val="0"/>
          <w:sz w:val="32"/>
          <w:szCs w:val="32"/>
          <w:u w:val="none"/>
          <w:lang w:val="en-US" w:eastAsia="zh-CN" w:bidi="ar-SA"/>
        </w:rPr>
        <w:t>2021年，我单位实际支出948.27万元，其中：基本支出258.95万元，分别为人员支出235.48元，日常公用支出23.48万元。项目支出689.32万元。</w:t>
      </w:r>
    </w:p>
    <w:p>
      <w:pPr>
        <w:spacing w:line="360" w:lineRule="auto"/>
        <w:ind w:left="0" w:firstLine="640" w:firstLineChars="200"/>
        <w:jc w:val="left"/>
        <w:rPr>
          <w:rFonts w:hint="eastAsia" w:ascii="仿宋" w:hAnsi="仿宋" w:eastAsia="仿宋" w:cs="仿宋"/>
          <w:color w:val="000000"/>
          <w:kern w:val="0"/>
          <w:sz w:val="32"/>
          <w:szCs w:val="32"/>
          <w:u w:val="none"/>
          <w:lang w:val="en-US" w:eastAsia="zh-CN" w:bidi="ar-SA"/>
        </w:rPr>
      </w:pPr>
      <w:r>
        <w:rPr>
          <w:rFonts w:hint="eastAsia" w:ascii="仿宋" w:hAnsi="仿宋" w:eastAsia="仿宋" w:cs="仿宋"/>
          <w:color w:val="000000"/>
          <w:kern w:val="0"/>
          <w:sz w:val="32"/>
          <w:szCs w:val="32"/>
          <w:u w:val="none"/>
          <w:lang w:val="en-US" w:eastAsia="zh-CN" w:bidi="ar-SA"/>
        </w:rPr>
        <w:t>部门(单位)整体支出绩效实现情况</w:t>
      </w:r>
    </w:p>
    <w:p>
      <w:pPr>
        <w:spacing w:line="360" w:lineRule="auto"/>
        <w:ind w:left="0" w:firstLine="640" w:firstLineChars="200"/>
        <w:jc w:val="left"/>
        <w:rPr>
          <w:rFonts w:hint="eastAsia" w:ascii="仿宋" w:hAnsi="仿宋" w:eastAsia="仿宋" w:cs="仿宋"/>
          <w:color w:val="000000"/>
          <w:kern w:val="0"/>
          <w:sz w:val="32"/>
          <w:szCs w:val="32"/>
          <w:u w:val="none"/>
          <w:lang w:val="en-US" w:eastAsia="zh-CN" w:bidi="ar-SA"/>
        </w:rPr>
      </w:pPr>
      <w:r>
        <w:rPr>
          <w:rFonts w:hint="eastAsia" w:ascii="仿宋" w:hAnsi="仿宋" w:eastAsia="仿宋" w:cs="仿宋"/>
          <w:color w:val="000000"/>
          <w:kern w:val="0"/>
          <w:sz w:val="32"/>
          <w:szCs w:val="32"/>
          <w:u w:val="none"/>
          <w:lang w:val="en-US" w:eastAsia="zh-CN" w:bidi="ar-SA"/>
        </w:rPr>
        <w:t>2021年，我单位积极履职，强化管理，较好的完成了年度工作目标。根据部门整体支出绩效评价指标体系，我单位2021年度评价得分为100分。部门整体支出绩效情况如下：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jc w:val="both"/>
        <w:textAlignment w:val="auto"/>
        <w:rPr>
          <w:rFonts w:hint="eastAsia" w:ascii="仿宋" w:hAnsi="仿宋" w:eastAsia="仿宋" w:cs="仿宋"/>
          <w:color w:val="000000"/>
          <w:kern w:val="0"/>
          <w:sz w:val="32"/>
          <w:szCs w:val="32"/>
          <w:u w:val="none"/>
          <w:lang w:val="en-US" w:eastAsia="zh-CN" w:bidi="ar-SA"/>
        </w:rPr>
      </w:pPr>
      <w:r>
        <w:rPr>
          <w:rFonts w:hint="eastAsia" w:ascii="仿宋" w:hAnsi="仿宋" w:eastAsia="仿宋" w:cs="仿宋"/>
          <w:color w:val="000000"/>
          <w:kern w:val="0"/>
          <w:sz w:val="32"/>
          <w:szCs w:val="32"/>
          <w:u w:val="none"/>
          <w:lang w:val="en-US" w:eastAsia="zh-CN" w:bidi="ar-SA"/>
        </w:rPr>
        <w:t>履职完成情况: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u w:val="none"/>
          <w:lang w:val="en-US" w:eastAsia="zh-CN" w:bidi="ar-SA"/>
        </w:rPr>
      </w:pPr>
      <w:r>
        <w:rPr>
          <w:rFonts w:hint="eastAsia" w:ascii="仿宋" w:hAnsi="仿宋" w:eastAsia="仿宋" w:cs="仿宋"/>
          <w:color w:val="000000"/>
          <w:kern w:val="0"/>
          <w:sz w:val="32"/>
          <w:szCs w:val="32"/>
          <w:u w:val="none"/>
          <w:lang w:val="en-US" w:eastAsia="zh-CN" w:bidi="ar-SA"/>
        </w:rPr>
        <w:t>1.是全年按时发放在职人员的工资，按时缴纳三险两金，按时采购办公物资，保障局机关单位的有效运转。</w:t>
      </w:r>
    </w:p>
    <w:p>
      <w:pPr>
        <w:pStyle w:val="7"/>
        <w:numPr>
          <w:ilvl w:val="0"/>
          <w:numId w:val="0"/>
        </w:numPr>
        <w:ind w:firstLine="640" w:firstLineChars="200"/>
        <w:rPr>
          <w:rFonts w:hint="eastAsia" w:ascii="仿宋" w:hAnsi="仿宋" w:eastAsia="仿宋" w:cs="仿宋"/>
          <w:color w:val="000000"/>
          <w:kern w:val="0"/>
          <w:sz w:val="32"/>
          <w:szCs w:val="32"/>
          <w:u w:val="none"/>
          <w:lang w:val="en-US" w:eastAsia="zh-CN" w:bidi="ar-SA"/>
        </w:rPr>
      </w:pPr>
      <w:r>
        <w:rPr>
          <w:rFonts w:hint="eastAsia" w:ascii="仿宋" w:hAnsi="仿宋" w:eastAsia="仿宋" w:cs="仿宋"/>
          <w:color w:val="000000"/>
          <w:kern w:val="0"/>
          <w:sz w:val="32"/>
          <w:szCs w:val="32"/>
          <w:u w:val="none"/>
          <w:lang w:val="en-US" w:eastAsia="zh-CN" w:bidi="ar-SA"/>
        </w:rPr>
        <w:t>2.是严格遵守各项规章制度，厉行节约，科学合理安排各项资金的列支。</w:t>
      </w:r>
    </w:p>
    <w:p>
      <w:pPr>
        <w:rPr>
          <w:rFonts w:hint="default"/>
          <w:lang w:val="en-US" w:eastAsia="zh-CN"/>
        </w:rPr>
      </w:pPr>
      <w:r>
        <w:rPr>
          <w:rFonts w:hint="eastAsia" w:ascii="仿宋" w:hAnsi="仿宋" w:eastAsia="仿宋" w:cs="仿宋"/>
          <w:color w:val="000000"/>
          <w:kern w:val="0"/>
          <w:sz w:val="32"/>
          <w:szCs w:val="32"/>
          <w:u w:val="none"/>
          <w:lang w:val="en-US" w:eastAsia="zh-CN" w:bidi="ar-SA"/>
        </w:rPr>
        <w:t xml:space="preserve">    3.按时完成省、市、县各级政府及上级部门交办的任务。</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color w:val="000000"/>
          <w:kern w:val="0"/>
          <w:sz w:val="32"/>
          <w:szCs w:val="32"/>
          <w:u w:val="none"/>
          <w:lang w:val="en-US" w:eastAsia="zh-CN" w:bidi="ar-SA"/>
        </w:rPr>
        <w:t>(二)履职效果情况:</w:t>
      </w:r>
      <w:r>
        <w:rPr>
          <w:rFonts w:hint="eastAsia" w:ascii="仿宋" w:hAnsi="仿宋" w:eastAsia="仿宋" w:cs="仿宋"/>
          <w:sz w:val="32"/>
          <w:szCs w:val="32"/>
        </w:rPr>
        <w:t>2021年，截止12月底，我县环境空气质量综合指数为3.39（全市排名第1）；优良天数330天，优良天数比达90.41%（全市排名第1）；PM</w:t>
      </w:r>
      <w:r>
        <w:rPr>
          <w:rFonts w:hint="eastAsia" w:ascii="仿宋" w:hAnsi="仿宋" w:eastAsia="仿宋" w:cs="仿宋"/>
          <w:sz w:val="32"/>
          <w:szCs w:val="32"/>
          <w:vertAlign w:val="subscript"/>
        </w:rPr>
        <w:t>2.5</w:t>
      </w:r>
      <w:r>
        <w:rPr>
          <w:rFonts w:hint="eastAsia" w:ascii="仿宋" w:hAnsi="仿宋" w:eastAsia="仿宋" w:cs="仿宋"/>
          <w:sz w:val="32"/>
          <w:szCs w:val="32"/>
        </w:rPr>
        <w:t>平均浓度为27μg/m</w:t>
      </w:r>
      <w:r>
        <w:rPr>
          <w:rFonts w:hint="eastAsia" w:ascii="仿宋" w:hAnsi="仿宋" w:eastAsia="仿宋" w:cs="仿宋"/>
          <w:sz w:val="32"/>
          <w:szCs w:val="32"/>
          <w:vertAlign w:val="superscript"/>
        </w:rPr>
        <w:t>3</w:t>
      </w:r>
      <w:r>
        <w:rPr>
          <w:rFonts w:hint="eastAsia" w:ascii="仿宋" w:hAnsi="仿宋" w:eastAsia="仿宋" w:cs="仿宋"/>
          <w:sz w:val="32"/>
          <w:szCs w:val="32"/>
        </w:rPr>
        <w:t>（全市排名第3）,同比下降15.6%；二氧化硫平均浓度为12μg/m</w:t>
      </w:r>
      <w:r>
        <w:rPr>
          <w:rFonts w:hint="eastAsia" w:ascii="仿宋" w:hAnsi="仿宋" w:eastAsia="仿宋" w:cs="仿宋"/>
          <w:sz w:val="32"/>
          <w:szCs w:val="32"/>
          <w:vertAlign w:val="superscript"/>
        </w:rPr>
        <w:t>3</w:t>
      </w:r>
      <w:r>
        <w:rPr>
          <w:rFonts w:hint="eastAsia" w:ascii="仿宋" w:hAnsi="仿宋" w:eastAsia="仿宋" w:cs="仿宋"/>
          <w:sz w:val="32"/>
          <w:szCs w:val="32"/>
        </w:rPr>
        <w:t>（全市排名第4）,同比下降14.3%；</w:t>
      </w:r>
      <w:r>
        <w:rPr>
          <w:rFonts w:ascii="仿宋" w:hAnsi="仿宋" w:eastAsia="仿宋" w:cs="仿宋"/>
          <w:sz w:val="32"/>
          <w:szCs w:val="32"/>
        </w:rPr>
        <w:t>PM</w:t>
      </w:r>
      <w:r>
        <w:rPr>
          <w:rFonts w:ascii="仿宋" w:hAnsi="仿宋" w:eastAsia="仿宋" w:cs="仿宋"/>
          <w:sz w:val="32"/>
          <w:szCs w:val="32"/>
          <w:vertAlign w:val="subscript"/>
        </w:rPr>
        <w:t>10</w:t>
      </w:r>
      <w:r>
        <w:rPr>
          <w:rFonts w:hint="eastAsia" w:ascii="仿宋" w:hAnsi="仿宋" w:eastAsia="仿宋" w:cs="仿宋"/>
          <w:sz w:val="32"/>
          <w:szCs w:val="32"/>
        </w:rPr>
        <w:t>平均浓度</w:t>
      </w:r>
      <w:r>
        <w:rPr>
          <w:rFonts w:ascii="仿宋" w:hAnsi="仿宋" w:eastAsia="仿宋" w:cs="仿宋"/>
          <w:sz w:val="32"/>
          <w:szCs w:val="32"/>
        </w:rPr>
        <w:t>为5</w:t>
      </w:r>
      <w:r>
        <w:rPr>
          <w:rFonts w:hint="eastAsia" w:ascii="仿宋" w:hAnsi="仿宋" w:eastAsia="仿宋" w:cs="仿宋"/>
          <w:sz w:val="32"/>
          <w:szCs w:val="32"/>
        </w:rPr>
        <w:t>2</w:t>
      </w:r>
      <w:r>
        <w:rPr>
          <w:rFonts w:ascii="仿宋" w:hAnsi="仿宋" w:eastAsia="仿宋" w:cs="仿宋"/>
          <w:sz w:val="32"/>
          <w:szCs w:val="32"/>
        </w:rPr>
        <w:t>μg/m</w:t>
      </w:r>
      <w:r>
        <w:rPr>
          <w:rFonts w:ascii="仿宋" w:hAnsi="仿宋" w:eastAsia="仿宋" w:cs="仿宋"/>
          <w:sz w:val="32"/>
          <w:szCs w:val="32"/>
          <w:vertAlign w:val="superscript"/>
        </w:rPr>
        <w:t>3</w:t>
      </w:r>
      <w:r>
        <w:rPr>
          <w:rFonts w:hint="eastAsia" w:ascii="仿宋" w:hAnsi="仿宋" w:eastAsia="仿宋" w:cs="仿宋"/>
          <w:sz w:val="32"/>
          <w:szCs w:val="32"/>
        </w:rPr>
        <w:t>（全市排名第1）</w:t>
      </w:r>
      <w:r>
        <w:rPr>
          <w:rFonts w:ascii="仿宋" w:hAnsi="仿宋" w:eastAsia="仿宋" w:cs="仿宋"/>
          <w:sz w:val="32"/>
          <w:szCs w:val="32"/>
        </w:rPr>
        <w:t>，</w:t>
      </w:r>
      <w:r>
        <w:rPr>
          <w:rFonts w:hint="eastAsia" w:ascii="仿宋" w:hAnsi="仿宋" w:eastAsia="仿宋" w:cs="仿宋"/>
          <w:sz w:val="32"/>
          <w:szCs w:val="32"/>
        </w:rPr>
        <w:t>同比</w:t>
      </w:r>
      <w:r>
        <w:rPr>
          <w:rFonts w:ascii="仿宋" w:hAnsi="仿宋" w:eastAsia="仿宋" w:cs="仿宋"/>
          <w:sz w:val="32"/>
          <w:szCs w:val="32"/>
        </w:rPr>
        <w:t>下降</w:t>
      </w:r>
      <w:r>
        <w:rPr>
          <w:rFonts w:hint="eastAsia" w:ascii="仿宋" w:hAnsi="仿宋" w:eastAsia="仿宋" w:cs="仿宋"/>
          <w:sz w:val="32"/>
          <w:szCs w:val="32"/>
        </w:rPr>
        <w:t>7.1</w:t>
      </w:r>
      <w:r>
        <w:rPr>
          <w:rFonts w:ascii="仿宋" w:hAnsi="仿宋" w:eastAsia="仿宋" w:cs="仿宋"/>
          <w:sz w:val="32"/>
          <w:szCs w:val="32"/>
        </w:rPr>
        <w:t>%；一氧化碳</w:t>
      </w:r>
      <w:r>
        <w:rPr>
          <w:rFonts w:hint="eastAsia" w:ascii="仿宋" w:hAnsi="仿宋" w:eastAsia="仿宋" w:cs="仿宋"/>
          <w:sz w:val="32"/>
          <w:szCs w:val="32"/>
        </w:rPr>
        <w:t>平均浓度</w:t>
      </w:r>
      <w:r>
        <w:rPr>
          <w:rFonts w:ascii="仿宋" w:hAnsi="仿宋" w:eastAsia="仿宋" w:cs="仿宋"/>
          <w:sz w:val="32"/>
          <w:szCs w:val="32"/>
        </w:rPr>
        <w:t>为0.9mg/m</w:t>
      </w:r>
      <w:r>
        <w:rPr>
          <w:rFonts w:ascii="仿宋" w:hAnsi="仿宋" w:eastAsia="仿宋" w:cs="仿宋"/>
          <w:sz w:val="32"/>
          <w:szCs w:val="32"/>
          <w:vertAlign w:val="superscript"/>
        </w:rPr>
        <w:t>3</w:t>
      </w:r>
      <w:r>
        <w:rPr>
          <w:rFonts w:hint="eastAsia" w:ascii="仿宋" w:hAnsi="仿宋" w:eastAsia="仿宋" w:cs="仿宋"/>
          <w:sz w:val="32"/>
          <w:szCs w:val="32"/>
        </w:rPr>
        <w:t>（全市排名第1）</w:t>
      </w:r>
      <w:r>
        <w:rPr>
          <w:rFonts w:ascii="仿宋" w:hAnsi="仿宋" w:eastAsia="仿宋" w:cs="仿宋"/>
          <w:sz w:val="32"/>
          <w:szCs w:val="32"/>
        </w:rPr>
        <w:t>，</w:t>
      </w:r>
      <w:r>
        <w:rPr>
          <w:rFonts w:hint="eastAsia" w:ascii="仿宋" w:hAnsi="仿宋" w:eastAsia="仿宋" w:cs="仿宋"/>
          <w:sz w:val="32"/>
          <w:szCs w:val="32"/>
        </w:rPr>
        <w:t>同比</w:t>
      </w:r>
      <w:r>
        <w:rPr>
          <w:rFonts w:ascii="仿宋" w:hAnsi="仿宋" w:eastAsia="仿宋" w:cs="仿宋"/>
          <w:sz w:val="32"/>
          <w:szCs w:val="32"/>
        </w:rPr>
        <w:t>下降</w:t>
      </w:r>
      <w:r>
        <w:rPr>
          <w:rFonts w:hint="eastAsia" w:ascii="仿宋" w:hAnsi="仿宋" w:eastAsia="仿宋" w:cs="仿宋"/>
          <w:sz w:val="32"/>
          <w:szCs w:val="32"/>
        </w:rPr>
        <w:t>25</w:t>
      </w:r>
      <w:r>
        <w:rPr>
          <w:rFonts w:ascii="仿宋" w:hAnsi="仿宋" w:eastAsia="仿宋" w:cs="仿宋"/>
          <w:sz w:val="32"/>
          <w:szCs w:val="32"/>
        </w:rPr>
        <w:t>%；臭氧为14</w:t>
      </w:r>
      <w:r>
        <w:rPr>
          <w:rFonts w:hint="eastAsia" w:ascii="仿宋" w:hAnsi="仿宋" w:eastAsia="仿宋" w:cs="仿宋"/>
          <w:sz w:val="32"/>
          <w:szCs w:val="32"/>
        </w:rPr>
        <w:t>1</w:t>
      </w:r>
      <w:r>
        <w:rPr>
          <w:rFonts w:ascii="仿宋" w:hAnsi="仿宋" w:eastAsia="仿宋" w:cs="仿宋"/>
          <w:sz w:val="32"/>
          <w:szCs w:val="32"/>
        </w:rPr>
        <w:t>μg/m</w:t>
      </w:r>
      <w:r>
        <w:rPr>
          <w:rFonts w:ascii="仿宋" w:hAnsi="仿宋" w:eastAsia="仿宋" w:cs="仿宋"/>
          <w:sz w:val="32"/>
          <w:szCs w:val="32"/>
          <w:vertAlign w:val="superscript"/>
        </w:rPr>
        <w:t>3</w:t>
      </w:r>
      <w:r>
        <w:rPr>
          <w:rFonts w:hint="eastAsia" w:ascii="仿宋" w:hAnsi="仿宋" w:eastAsia="仿宋" w:cs="仿宋"/>
          <w:sz w:val="32"/>
          <w:szCs w:val="32"/>
        </w:rPr>
        <w:t>（全市排名第1）</w:t>
      </w:r>
      <w:r>
        <w:rPr>
          <w:rFonts w:ascii="仿宋" w:hAnsi="仿宋" w:eastAsia="仿宋" w:cs="仿宋"/>
          <w:sz w:val="32"/>
          <w:szCs w:val="32"/>
        </w:rPr>
        <w:t>，</w:t>
      </w:r>
      <w:r>
        <w:rPr>
          <w:rFonts w:hint="eastAsia" w:ascii="仿宋" w:hAnsi="仿宋" w:eastAsia="仿宋" w:cs="仿宋"/>
          <w:sz w:val="32"/>
          <w:szCs w:val="32"/>
        </w:rPr>
        <w:t>同比</w:t>
      </w:r>
      <w:r>
        <w:rPr>
          <w:rFonts w:ascii="仿宋" w:hAnsi="仿宋" w:eastAsia="仿宋" w:cs="仿宋"/>
          <w:sz w:val="32"/>
          <w:szCs w:val="32"/>
        </w:rPr>
        <w:t>下降</w:t>
      </w:r>
      <w:r>
        <w:rPr>
          <w:rFonts w:hint="eastAsia" w:ascii="仿宋" w:hAnsi="仿宋" w:eastAsia="仿宋" w:cs="仿宋"/>
          <w:sz w:val="32"/>
          <w:szCs w:val="32"/>
        </w:rPr>
        <w:t>0.7</w:t>
      </w:r>
      <w:r>
        <w:rPr>
          <w:rFonts w:ascii="仿宋" w:hAnsi="仿宋" w:eastAsia="仿宋" w:cs="仿宋"/>
          <w:sz w:val="32"/>
          <w:szCs w:val="32"/>
        </w:rPr>
        <w:t>%</w:t>
      </w:r>
      <w:r>
        <w:rPr>
          <w:rFonts w:hint="eastAsia" w:ascii="仿宋" w:hAnsi="仿宋" w:eastAsia="仿宋" w:cs="仿宋"/>
          <w:sz w:val="32"/>
          <w:szCs w:val="32"/>
        </w:rPr>
        <w:t>。</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2021年1月至12月，国考昕水河黑城断面水质年均值为二类水质标准。</w:t>
      </w:r>
    </w:p>
    <w:p>
      <w:pPr>
        <w:spacing w:line="580" w:lineRule="exact"/>
        <w:ind w:firstLine="640" w:firstLineChars="200"/>
        <w:rPr>
          <w:rFonts w:hint="eastAsia" w:ascii="仿宋" w:hAnsi="仿宋" w:eastAsia="仿宋" w:cs="仿宋_GB2312"/>
          <w:sz w:val="32"/>
          <w:szCs w:val="32"/>
        </w:rPr>
      </w:pPr>
      <w:r>
        <w:rPr>
          <w:rFonts w:ascii="仿宋" w:hAnsi="仿宋" w:eastAsia="仿宋" w:cs="仿宋_GB2312"/>
          <w:sz w:val="32"/>
          <w:szCs w:val="32"/>
        </w:rPr>
        <w:t>2021年，我县完成了曲峨镇道教和曲风农村监测点土壤监测工作，监测结果全部符合标准。</w:t>
      </w:r>
    </w:p>
    <w:p>
      <w:pPr>
        <w:spacing w:line="360" w:lineRule="auto"/>
        <w:ind w:left="0" w:firstLine="640" w:firstLineChars="200"/>
        <w:jc w:val="left"/>
        <w:rPr>
          <w:rFonts w:hint="eastAsia" w:ascii="仿宋" w:hAnsi="仿宋" w:eastAsia="仿宋" w:cs="仿宋"/>
          <w:color w:val="000000"/>
          <w:kern w:val="0"/>
          <w:sz w:val="32"/>
          <w:szCs w:val="32"/>
          <w:u w:val="none"/>
          <w:lang w:val="en-US" w:eastAsia="zh-CN" w:bidi="ar-SA"/>
        </w:rPr>
      </w:pPr>
      <w:r>
        <w:rPr>
          <w:rFonts w:hint="eastAsia" w:ascii="仿宋" w:hAnsi="仿宋" w:eastAsia="仿宋" w:cs="仿宋"/>
          <w:color w:val="000000"/>
          <w:kern w:val="0"/>
          <w:sz w:val="32"/>
          <w:szCs w:val="32"/>
          <w:u w:val="none"/>
          <w:lang w:val="en-US" w:eastAsia="zh-CN" w:bidi="ar-SA"/>
        </w:rPr>
        <w:t>(三)社会满意度:保障了全县空气、水、土壤环境质量，为我县各项事业发展提供正能量，促进社会和谐发展。为我县发展贡献自己的力量，促进我县社会和谐发展。</w:t>
      </w:r>
    </w:p>
    <w:p>
      <w:pPr>
        <w:spacing w:line="360" w:lineRule="auto"/>
        <w:ind w:left="0" w:firstLine="321" w:firstLineChars="100"/>
        <w:jc w:val="left"/>
        <w:rPr>
          <w:rFonts w:hint="eastAsia" w:ascii="仿宋" w:hAnsi="仿宋" w:eastAsia="仿宋" w:cs="仿宋"/>
          <w:b/>
          <w:bCs/>
          <w:color w:val="000000"/>
          <w:kern w:val="0"/>
          <w:sz w:val="32"/>
          <w:szCs w:val="32"/>
          <w:u w:val="none"/>
          <w:lang w:val="en-US" w:eastAsia="zh-CN" w:bidi="ar-SA"/>
        </w:rPr>
      </w:pPr>
      <w:r>
        <w:rPr>
          <w:rFonts w:hint="eastAsia" w:ascii="仿宋" w:hAnsi="仿宋" w:eastAsia="仿宋" w:cs="仿宋"/>
          <w:b/>
          <w:bCs/>
          <w:color w:val="000000"/>
          <w:kern w:val="0"/>
          <w:sz w:val="32"/>
          <w:szCs w:val="32"/>
          <w:u w:val="none"/>
          <w:lang w:val="en-US" w:eastAsia="zh-CN" w:bidi="ar-SA"/>
        </w:rPr>
        <w:t>三、整体支出绩效中存在问题及改进措施</w:t>
      </w:r>
    </w:p>
    <w:p>
      <w:pPr>
        <w:spacing w:line="360" w:lineRule="auto"/>
        <w:ind w:left="0" w:firstLine="960" w:firstLineChars="300"/>
        <w:jc w:val="left"/>
        <w:rPr>
          <w:rFonts w:hint="eastAsia" w:ascii="仿宋" w:hAnsi="仿宋" w:eastAsia="仿宋" w:cs="仿宋"/>
          <w:color w:val="000000"/>
          <w:kern w:val="0"/>
          <w:sz w:val="32"/>
          <w:szCs w:val="32"/>
          <w:u w:val="none"/>
          <w:lang w:val="en-US" w:eastAsia="zh-CN" w:bidi="ar-SA"/>
        </w:rPr>
      </w:pPr>
      <w:r>
        <w:rPr>
          <w:rFonts w:hint="eastAsia" w:ascii="仿宋" w:hAnsi="仿宋" w:eastAsia="仿宋" w:cs="仿宋"/>
          <w:color w:val="000000"/>
          <w:kern w:val="0"/>
          <w:sz w:val="32"/>
          <w:szCs w:val="32"/>
          <w:u w:val="none"/>
          <w:lang w:val="en-US" w:eastAsia="zh-CN" w:bidi="ar-SA"/>
        </w:rPr>
        <w:t>(一)主要问题及原因分析。一是绩效管理不够科学，部门整体绩效目标与产出的数量指标、质量指标缺乏针对性。二是绩效目标设定不够合理。</w:t>
      </w:r>
    </w:p>
    <w:p>
      <w:pPr>
        <w:spacing w:line="360" w:lineRule="auto"/>
        <w:ind w:left="0" w:firstLine="640" w:firstLineChars="200"/>
        <w:jc w:val="left"/>
        <w:rPr>
          <w:rFonts w:hint="eastAsia" w:ascii="仿宋" w:hAnsi="仿宋" w:eastAsia="仿宋" w:cs="仿宋"/>
          <w:color w:val="000000"/>
          <w:kern w:val="0"/>
          <w:sz w:val="32"/>
          <w:szCs w:val="32"/>
          <w:u w:val="none"/>
          <w:lang w:val="en-US" w:eastAsia="zh-CN" w:bidi="ar-SA"/>
        </w:rPr>
      </w:pPr>
      <w:r>
        <w:rPr>
          <w:rFonts w:hint="eastAsia" w:ascii="仿宋" w:hAnsi="仿宋" w:eastAsia="仿宋" w:cs="仿宋"/>
          <w:color w:val="000000"/>
          <w:kern w:val="0"/>
          <w:sz w:val="32"/>
          <w:szCs w:val="32"/>
          <w:u w:val="none"/>
          <w:lang w:val="en-US" w:eastAsia="zh-CN" w:bidi="ar-SA"/>
        </w:rPr>
        <w:t>(二)改进的方向和具体措施。一是提高对绩效管理的认识充分理解财政绩效评价体系，更加科学合理地确定部门绩效目标和评价目标。二是设立合理的预算绩效目标，根据预设的目标数量、质量指标全面评价预算实施效果。</w:t>
      </w:r>
    </w:p>
    <w:p>
      <w:pPr>
        <w:spacing w:line="360" w:lineRule="auto"/>
        <w:ind w:left="0" w:firstLine="643" w:firstLineChars="200"/>
        <w:jc w:val="left"/>
        <w:rPr>
          <w:rFonts w:hint="eastAsia" w:ascii="仿宋" w:hAnsi="仿宋" w:eastAsia="仿宋" w:cs="仿宋"/>
          <w:b/>
          <w:bCs/>
          <w:color w:val="000000"/>
          <w:kern w:val="0"/>
          <w:sz w:val="32"/>
          <w:szCs w:val="32"/>
          <w:u w:val="none"/>
          <w:lang w:val="en-US" w:eastAsia="zh-CN" w:bidi="ar-SA"/>
        </w:rPr>
      </w:pPr>
      <w:r>
        <w:rPr>
          <w:rFonts w:hint="eastAsia" w:ascii="仿宋" w:hAnsi="仿宋" w:eastAsia="仿宋" w:cs="仿宋"/>
          <w:b/>
          <w:bCs/>
          <w:color w:val="000000"/>
          <w:kern w:val="0"/>
          <w:sz w:val="32"/>
          <w:szCs w:val="32"/>
          <w:u w:val="none"/>
          <w:lang w:val="en-US" w:eastAsia="zh-CN" w:bidi="ar-SA"/>
        </w:rPr>
        <w:t>四、绩效自评结果拟应用和公开情况</w:t>
      </w:r>
    </w:p>
    <w:p>
      <w:pPr>
        <w:spacing w:line="360" w:lineRule="auto"/>
        <w:ind w:left="0" w:firstLine="640" w:firstLineChars="200"/>
        <w:jc w:val="left"/>
        <w:rPr>
          <w:rFonts w:hint="eastAsia" w:ascii="仿宋" w:hAnsi="仿宋" w:eastAsia="仿宋" w:cs="仿宋"/>
          <w:color w:val="000000"/>
          <w:kern w:val="0"/>
          <w:sz w:val="32"/>
          <w:szCs w:val="32"/>
          <w:u w:val="none"/>
          <w:lang w:val="en-US" w:eastAsia="zh-CN" w:bidi="ar-SA"/>
        </w:rPr>
      </w:pPr>
      <w:r>
        <w:rPr>
          <w:rFonts w:hint="eastAsia" w:ascii="仿宋" w:hAnsi="仿宋" w:eastAsia="仿宋" w:cs="仿宋"/>
          <w:color w:val="000000"/>
          <w:kern w:val="0"/>
          <w:sz w:val="32"/>
          <w:szCs w:val="32"/>
          <w:u w:val="none"/>
          <w:lang w:val="en-US" w:eastAsia="zh-CN" w:bidi="ar-SA"/>
        </w:rPr>
        <w:t>我单位逐步建立绩效评价与部门预算相结合的结果应用机制，采取项目预期绩效目标申报制度，强化评价结果在部门预算编制和执行中的应用，促进财政资金的合理分配与有效应用。</w:t>
      </w:r>
    </w:p>
    <w:p>
      <w:pPr>
        <w:spacing w:line="360" w:lineRule="auto"/>
        <w:ind w:left="0" w:firstLine="640" w:firstLineChars="200"/>
        <w:jc w:val="left"/>
        <w:rPr>
          <w:rFonts w:hint="eastAsia" w:ascii="仿宋" w:hAnsi="仿宋" w:eastAsia="仿宋" w:cs="仿宋"/>
          <w:color w:val="000000"/>
          <w:kern w:val="0"/>
          <w:sz w:val="32"/>
          <w:szCs w:val="32"/>
          <w:u w:val="none"/>
          <w:lang w:val="en-US" w:eastAsia="zh-CN" w:bidi="ar-SA"/>
        </w:rPr>
      </w:pPr>
      <w:r>
        <w:rPr>
          <w:rFonts w:hint="eastAsia" w:ascii="仿宋" w:hAnsi="仿宋" w:eastAsia="仿宋" w:cs="仿宋"/>
          <w:color w:val="000000"/>
          <w:kern w:val="0"/>
          <w:sz w:val="32"/>
          <w:szCs w:val="32"/>
          <w:u w:val="none"/>
          <w:lang w:val="en-US" w:eastAsia="zh-CN" w:bidi="ar-SA"/>
        </w:rPr>
        <w:t>我单位部门整体申报情况随同2021年财政预算公开，部门整体自评结果将随同决算一并公开。</w:t>
      </w:r>
    </w:p>
    <w:p>
      <w:pPr>
        <w:spacing w:line="360" w:lineRule="auto"/>
        <w:ind w:left="0" w:firstLine="320" w:firstLineChars="100"/>
        <w:jc w:val="left"/>
        <w:rPr>
          <w:rFonts w:hint="eastAsia" w:ascii="仿宋" w:hAnsi="仿宋" w:eastAsia="仿宋" w:cs="仿宋"/>
          <w:color w:val="000000"/>
          <w:kern w:val="0"/>
          <w:sz w:val="32"/>
          <w:szCs w:val="32"/>
          <w:u w:val="none"/>
          <w:lang w:val="en-US" w:eastAsia="zh-CN" w:bidi="ar-SA"/>
        </w:rPr>
      </w:pPr>
    </w:p>
    <w:p>
      <w:pPr>
        <w:spacing w:line="360" w:lineRule="auto"/>
        <w:ind w:left="0" w:firstLine="320" w:firstLineChars="100"/>
        <w:jc w:val="right"/>
        <w:rPr>
          <w:rFonts w:hint="eastAsia" w:ascii="仿宋" w:hAnsi="仿宋" w:eastAsia="仿宋" w:cs="仿宋"/>
          <w:color w:val="000000"/>
          <w:kern w:val="0"/>
          <w:sz w:val="32"/>
          <w:szCs w:val="32"/>
          <w:u w:val="none"/>
          <w:lang w:val="en-US" w:eastAsia="zh-CN" w:bidi="ar-SA"/>
        </w:rPr>
      </w:pPr>
    </w:p>
    <w:p>
      <w:pPr>
        <w:spacing w:line="360" w:lineRule="auto"/>
        <w:ind w:left="0" w:firstLine="320" w:firstLineChars="100"/>
        <w:jc w:val="right"/>
        <w:rPr>
          <w:rFonts w:hint="default" w:ascii="仿宋" w:hAnsi="仿宋" w:eastAsia="仿宋" w:cs="仿宋"/>
          <w:color w:val="000000"/>
          <w:kern w:val="0"/>
          <w:sz w:val="32"/>
          <w:szCs w:val="32"/>
          <w:u w:val="none"/>
          <w:lang w:val="en-US" w:eastAsia="zh-CN" w:bidi="ar-SA"/>
        </w:rPr>
      </w:pPr>
      <w:r>
        <w:rPr>
          <w:rFonts w:hint="eastAsia" w:ascii="仿宋" w:hAnsi="仿宋" w:eastAsia="仿宋" w:cs="仿宋"/>
          <w:color w:val="000000"/>
          <w:kern w:val="0"/>
          <w:sz w:val="32"/>
          <w:szCs w:val="32"/>
          <w:u w:val="none"/>
          <w:lang w:val="en-US" w:eastAsia="zh-CN" w:bidi="ar-SA"/>
        </w:rPr>
        <w:t>临汾市生态环境局大宁分局</w:t>
      </w:r>
    </w:p>
    <w:p>
      <w:pPr>
        <w:spacing w:line="360" w:lineRule="auto"/>
        <w:ind w:left="0" w:firstLine="320" w:firstLineChars="100"/>
        <w:jc w:val="center"/>
        <w:rPr>
          <w:rFonts w:hint="eastAsia" w:ascii="仿宋" w:hAnsi="仿宋" w:eastAsia="仿宋" w:cs="仿宋"/>
          <w:sz w:val="32"/>
          <w:szCs w:val="32"/>
          <w:lang w:val="en-US" w:eastAsia="zh-CN"/>
        </w:rPr>
      </w:pPr>
      <w:r>
        <w:rPr>
          <w:rFonts w:hint="eastAsia" w:ascii="仿宋" w:hAnsi="仿宋" w:eastAsia="仿宋" w:cs="仿宋"/>
          <w:color w:val="000000"/>
          <w:kern w:val="0"/>
          <w:sz w:val="32"/>
          <w:szCs w:val="32"/>
          <w:u w:val="none"/>
          <w:lang w:val="en-US" w:eastAsia="zh-CN" w:bidi="ar-SA"/>
        </w:rPr>
        <w:t xml:space="preserve">                        2022年3月23</w:t>
      </w:r>
      <w:r>
        <w:rPr>
          <w:rFonts w:hint="eastAsia" w:ascii="仿宋" w:hAnsi="仿宋" w:eastAsia="仿宋" w:cs="仿宋"/>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66C2CD"/>
    <w:multiLevelType w:val="singleLevel"/>
    <w:tmpl w:val="0A66C2CD"/>
    <w:lvl w:ilvl="0" w:tentative="0">
      <w:start w:val="1"/>
      <w:numFmt w:val="chineseCounting"/>
      <w:lvlText w:val="(%1)"/>
      <w:lvlJc w:val="left"/>
      <w:pPr>
        <w:tabs>
          <w:tab w:val="left" w:pos="312"/>
        </w:tabs>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zZGUwZjE5MzdhZmUyNzJiZWNkZTQ5NGY3NGVlOTgifQ=="/>
  </w:docVars>
  <w:rsids>
    <w:rsidRoot w:val="53461801"/>
    <w:rsid w:val="003C079A"/>
    <w:rsid w:val="0481036C"/>
    <w:rsid w:val="04E8253D"/>
    <w:rsid w:val="091E7C07"/>
    <w:rsid w:val="0C011977"/>
    <w:rsid w:val="0C623C33"/>
    <w:rsid w:val="0D6853DF"/>
    <w:rsid w:val="127558FE"/>
    <w:rsid w:val="163D765B"/>
    <w:rsid w:val="19553A9D"/>
    <w:rsid w:val="21083F10"/>
    <w:rsid w:val="2A2C6D35"/>
    <w:rsid w:val="31774AD5"/>
    <w:rsid w:val="387F2AE9"/>
    <w:rsid w:val="3A390282"/>
    <w:rsid w:val="3B3279FA"/>
    <w:rsid w:val="3CDA1059"/>
    <w:rsid w:val="43BD01EF"/>
    <w:rsid w:val="48363BEB"/>
    <w:rsid w:val="4E2A5CAF"/>
    <w:rsid w:val="53461801"/>
    <w:rsid w:val="59070824"/>
    <w:rsid w:val="5AE4241B"/>
    <w:rsid w:val="5BAC78F3"/>
    <w:rsid w:val="5C7E4E87"/>
    <w:rsid w:val="66A256B5"/>
    <w:rsid w:val="7AEB6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宋体"/>
      <w:szCs w:val="24"/>
    </w:rPr>
  </w:style>
  <w:style w:type="paragraph" w:styleId="3">
    <w:name w:val="Body Text"/>
    <w:basedOn w:val="1"/>
    <w:qFormat/>
    <w:uiPriority w:val="0"/>
    <w:pPr>
      <w:spacing w:after="120"/>
    </w:pPr>
  </w:style>
  <w:style w:type="paragraph" w:styleId="4">
    <w:name w:val="Body Text Indent"/>
    <w:basedOn w:val="1"/>
    <w:next w:val="3"/>
    <w:qFormat/>
    <w:uiPriority w:val="0"/>
    <w:pPr>
      <w:ind w:firstLine="900" w:firstLineChars="300"/>
    </w:pPr>
    <w:rPr>
      <w:rFonts w:eastAsia="仿宋_GB2312"/>
      <w:sz w:val="30"/>
    </w:rPr>
  </w:style>
  <w:style w:type="paragraph" w:styleId="5">
    <w:name w:val="Normal (Web)"/>
    <w:basedOn w:val="1"/>
    <w:qFormat/>
    <w:uiPriority w:val="0"/>
    <w:pPr>
      <w:spacing w:before="100" w:beforeAutospacing="1" w:after="100" w:afterAutospacing="1" w:line="600" w:lineRule="exact"/>
      <w:ind w:firstLine="200" w:firstLineChars="200"/>
      <w:jc w:val="left"/>
    </w:pPr>
    <w:rPr>
      <w:rFonts w:ascii="Times New Roman" w:hAnsi="Times New Roman" w:eastAsia="仿宋_GB2312"/>
      <w:kern w:val="0"/>
      <w:sz w:val="24"/>
    </w:rPr>
  </w:style>
  <w:style w:type="paragraph" w:styleId="6">
    <w:name w:val="Title"/>
    <w:basedOn w:val="1"/>
    <w:next w:val="1"/>
    <w:qFormat/>
    <w:uiPriority w:val="0"/>
    <w:pPr>
      <w:spacing w:before="240" w:after="60"/>
      <w:jc w:val="center"/>
      <w:outlineLvl w:val="0"/>
    </w:pPr>
    <w:rPr>
      <w:rFonts w:ascii="Arial" w:hAnsi="Arial"/>
      <w:b/>
      <w:sz w:val="32"/>
    </w:rPr>
  </w:style>
  <w:style w:type="paragraph" w:styleId="7">
    <w:name w:val="Body Text First Indent 2"/>
    <w:basedOn w:val="4"/>
    <w:next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2132</Words>
  <Characters>2351</Characters>
  <Lines>0</Lines>
  <Paragraphs>0</Paragraphs>
  <TotalTime>5</TotalTime>
  <ScaleCrop>false</ScaleCrop>
  <LinksUpToDate>false</LinksUpToDate>
  <CharactersWithSpaces>2389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2022-02-10T08:09:00Z</dcterms:created>
  <dc:creator>张张</dc:creator>
  <cp:lastModifiedBy>Administrator</cp:lastModifiedBy>
  <cp:lastPrinted>2022-03-14T08:26:00Z</cp:lastPrinted>
  <dcterms:modified xsi:type="dcterms:W3CDTF">2022-09-21T10:11:58Z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B5BC8966F51F4585994C015314955F11</vt:lpwstr>
  </property>
</Properties>
</file>