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2B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4550E0" w:rsidRDefault="00B85A2B" w:rsidP="00E56E53">
      <w:pPr>
        <w:spacing w:before="120" w:after="120" w:line="480" w:lineRule="auto"/>
        <w:ind w:firstLineChars="0" w:firstLine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ascii="仿宋_GB2312" w:hAnsi="Arial" w:hint="eastAsia"/>
          <w:b/>
          <w:sz w:val="44"/>
          <w:szCs w:val="44"/>
        </w:rPr>
        <w:t>财政项目支出绩效自评报告</w:t>
      </w: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4550E0" w:rsidRDefault="00B85A2B" w:rsidP="00E56E53">
      <w:pPr>
        <w:spacing w:line="480" w:lineRule="auto"/>
        <w:ind w:firstLineChars="0" w:firstLine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 w:rsidR="00B85A2B" w:rsidRPr="004550E0" w:rsidRDefault="00B85A2B" w:rsidP="00F5304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 w:hint="eastAsia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</w:rPr>
        <w:t>单位运转经费</w:t>
      </w:r>
    </w:p>
    <w:p w:rsidR="00B85A2B" w:rsidRPr="004550E0" w:rsidRDefault="00B85A2B" w:rsidP="00F5304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 w:rsidRPr="004550E0">
        <w:rPr>
          <w:rFonts w:ascii="仿宋_GB2312" w:hAnsi="Times New Roman" w:cs="Times New Roman" w:hint="eastAsia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</w:rPr>
        <w:t>大宁县公路事业发展中心</w:t>
      </w:r>
    </w:p>
    <w:p w:rsidR="00B85A2B" w:rsidRPr="004550E0" w:rsidRDefault="00B85A2B" w:rsidP="00F5304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 w:rsidRPr="004550E0">
        <w:rPr>
          <w:rFonts w:ascii="仿宋_GB2312" w:hAnsi="Times New Roman" w:cs="Times New Roman" w:hint="eastAsia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</w:rPr>
        <w:t>大宁县公路事业发展中心-305003</w:t>
      </w:r>
    </w:p>
    <w:p w:rsidR="00B85A2B" w:rsidRPr="004550E0" w:rsidRDefault="00B85A2B" w:rsidP="00E56E53">
      <w:pPr>
        <w:spacing w:line="480" w:lineRule="auto"/>
        <w:ind w:firstLineChars="0" w:firstLine="0"/>
        <w:rPr>
          <w:rFonts w:ascii="黑体" w:eastAsia="黑体" w:hAnsi="Times New Roman" w:cs="Times New Roman"/>
          <w:b/>
          <w:kern w:val="0"/>
          <w:sz w:val="32"/>
          <w:szCs w:val="32"/>
        </w:rPr>
      </w:pPr>
    </w:p>
    <w:p w:rsidR="00B85A2B" w:rsidRPr="004550E0" w:rsidRDefault="00B85A2B" w:rsidP="00E56E53">
      <w:pPr>
        <w:spacing w:line="480" w:lineRule="auto"/>
        <w:ind w:firstLineChars="0" w:firstLine="0"/>
        <w:rPr>
          <w:rFonts w:ascii="黑体" w:eastAsia="黑体" w:hAnsi="Times New Roman" w:cs="Times New Roman"/>
          <w:b/>
          <w:kern w:val="0"/>
          <w:sz w:val="32"/>
          <w:szCs w:val="32"/>
        </w:rPr>
      </w:pPr>
    </w:p>
    <w:p w:rsidR="00B85A2B" w:rsidRDefault="00B85A2B" w:rsidP="00E56E53">
      <w:pPr>
        <w:spacing w:line="480" w:lineRule="auto"/>
        <w:ind w:firstLineChars="0" w:firstLine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ascii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ascii="仿宋_GB2312" w:hAnsi="Times New Roman" w:cs="Times New Roman" w:hint="eastAsia"/>
          <w:kern w:val="0"/>
          <w:sz w:val="32"/>
          <w:szCs w:val="32"/>
        </w:rPr>
        <w:t>月</w:t>
      </w:r>
    </w:p>
    <w:p w:rsidR="001B3438" w:rsidRDefault="00B85A2B" w:rsidP="00805ED9">
      <w:pPr>
        <w:pStyle w:val="10"/>
        <w:tabs>
          <w:tab w:val="right" w:leader="dot" w:pos="8296"/>
        </w:tabs>
        <w:ind w:firstLineChars="137" w:firstLine="440"/>
        <w:rPr>
          <w:noProof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 w:rsidR="005B60EF" w:rsidRPr="005B60EF"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 w:rsidR="005B60EF" w:rsidRPr="005B60EF">
        <w:rPr>
          <w:szCs w:val="44"/>
        </w:rPr>
        <w:fldChar w:fldCharType="separate"/>
      </w:r>
    </w:p>
    <w:p w:rsidR="001B3438" w:rsidRDefault="001B3438" w:rsidP="001B3438">
      <w:pPr>
        <w:pStyle w:val="10"/>
        <w:tabs>
          <w:tab w:val="right" w:leader="dot" w:pos="8296"/>
        </w:tabs>
        <w:ind w:firstLine="40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5E6534">
        <w:rPr>
          <w:rFonts w:ascii="仿宋" w:eastAsia="仿宋" w:hAnsi="仿宋" w:cs="仿宋" w:hint="eastAsia"/>
          <w:bCs w:val="0"/>
          <w:noProof/>
        </w:rPr>
        <w:lastRenderedPageBreak/>
        <w:t>一、项目的基本情况</w:t>
      </w:r>
      <w:r>
        <w:rPr>
          <w:noProof/>
        </w:rPr>
        <w:tab/>
      </w:r>
      <w:r w:rsidR="005B60EF">
        <w:rPr>
          <w:noProof/>
        </w:rPr>
        <w:fldChar w:fldCharType="begin"/>
      </w:r>
      <w:r>
        <w:rPr>
          <w:noProof/>
        </w:rPr>
        <w:instrText xml:space="preserve"> PAGEREF _Toc99443905 \h </w:instrText>
      </w:r>
      <w:r w:rsidR="005B60EF">
        <w:rPr>
          <w:noProof/>
        </w:rPr>
      </w:r>
      <w:r w:rsidR="005B60EF">
        <w:rPr>
          <w:noProof/>
        </w:rPr>
        <w:fldChar w:fldCharType="separate"/>
      </w:r>
      <w:r>
        <w:rPr>
          <w:noProof/>
        </w:rPr>
        <w:t>1</w:t>
      </w:r>
      <w:r w:rsidR="005B60EF">
        <w:rPr>
          <w:noProof/>
        </w:rPr>
        <w:fldChar w:fldCharType="end"/>
      </w:r>
    </w:p>
    <w:p w:rsidR="001B3438" w:rsidRDefault="001B3438" w:rsidP="001B3438">
      <w:pPr>
        <w:pStyle w:val="21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 w:rsidR="005B60EF">
        <w:rPr>
          <w:noProof/>
        </w:rPr>
        <w:fldChar w:fldCharType="begin"/>
      </w:r>
      <w:r>
        <w:rPr>
          <w:noProof/>
        </w:rPr>
        <w:instrText xml:space="preserve"> PAGEREF _Toc99443906 \h </w:instrText>
      </w:r>
      <w:r w:rsidR="005B60EF">
        <w:rPr>
          <w:noProof/>
        </w:rPr>
      </w:r>
      <w:r w:rsidR="005B60EF">
        <w:rPr>
          <w:noProof/>
        </w:rPr>
        <w:fldChar w:fldCharType="separate"/>
      </w:r>
      <w:r>
        <w:rPr>
          <w:noProof/>
        </w:rPr>
        <w:t>1</w:t>
      </w:r>
      <w:r w:rsidR="005B60EF">
        <w:rPr>
          <w:noProof/>
        </w:rPr>
        <w:fldChar w:fldCharType="end"/>
      </w:r>
    </w:p>
    <w:p w:rsidR="001B3438" w:rsidRDefault="001B3438" w:rsidP="001B3438">
      <w:pPr>
        <w:pStyle w:val="21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 w:rsidR="005B60EF">
        <w:rPr>
          <w:noProof/>
        </w:rPr>
        <w:fldChar w:fldCharType="begin"/>
      </w:r>
      <w:r>
        <w:rPr>
          <w:noProof/>
        </w:rPr>
        <w:instrText xml:space="preserve"> PAGEREF _Toc99443907 \h </w:instrText>
      </w:r>
      <w:r w:rsidR="005B60EF">
        <w:rPr>
          <w:noProof/>
        </w:rPr>
      </w:r>
      <w:r w:rsidR="005B60EF">
        <w:rPr>
          <w:noProof/>
        </w:rPr>
        <w:fldChar w:fldCharType="separate"/>
      </w:r>
      <w:r>
        <w:rPr>
          <w:noProof/>
        </w:rPr>
        <w:t>1</w:t>
      </w:r>
      <w:r w:rsidR="005B60EF">
        <w:rPr>
          <w:noProof/>
        </w:rPr>
        <w:fldChar w:fldCharType="end"/>
      </w:r>
    </w:p>
    <w:p w:rsidR="001B3438" w:rsidRDefault="001B3438" w:rsidP="001B3438">
      <w:pPr>
        <w:pStyle w:val="21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 w:rsidR="005B60EF">
        <w:rPr>
          <w:noProof/>
        </w:rPr>
        <w:fldChar w:fldCharType="begin"/>
      </w:r>
      <w:r>
        <w:rPr>
          <w:noProof/>
        </w:rPr>
        <w:instrText xml:space="preserve"> PAGEREF _Toc99443908 \h </w:instrText>
      </w:r>
      <w:r w:rsidR="005B60EF">
        <w:rPr>
          <w:noProof/>
        </w:rPr>
      </w:r>
      <w:r w:rsidR="005B60EF">
        <w:rPr>
          <w:noProof/>
        </w:rPr>
        <w:fldChar w:fldCharType="separate"/>
      </w:r>
      <w:r>
        <w:rPr>
          <w:noProof/>
        </w:rPr>
        <w:t>2</w:t>
      </w:r>
      <w:r w:rsidR="005B60EF">
        <w:rPr>
          <w:noProof/>
        </w:rPr>
        <w:fldChar w:fldCharType="end"/>
      </w:r>
    </w:p>
    <w:p w:rsidR="001B3438" w:rsidRDefault="001B3438" w:rsidP="001B3438">
      <w:pPr>
        <w:pStyle w:val="10"/>
        <w:tabs>
          <w:tab w:val="right" w:leader="dot" w:pos="8296"/>
        </w:tabs>
        <w:ind w:firstLine="40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5E6534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 w:rsidR="005B60EF">
        <w:rPr>
          <w:noProof/>
        </w:rPr>
        <w:fldChar w:fldCharType="begin"/>
      </w:r>
      <w:r>
        <w:rPr>
          <w:noProof/>
        </w:rPr>
        <w:instrText xml:space="preserve"> PAGEREF _Toc99443909 \h </w:instrText>
      </w:r>
      <w:r w:rsidR="005B60EF">
        <w:rPr>
          <w:noProof/>
        </w:rPr>
      </w:r>
      <w:r w:rsidR="005B60EF">
        <w:rPr>
          <w:noProof/>
        </w:rPr>
        <w:fldChar w:fldCharType="separate"/>
      </w:r>
      <w:r>
        <w:rPr>
          <w:noProof/>
        </w:rPr>
        <w:t>2</w:t>
      </w:r>
      <w:r w:rsidR="005B60EF">
        <w:rPr>
          <w:noProof/>
        </w:rPr>
        <w:fldChar w:fldCharType="end"/>
      </w:r>
    </w:p>
    <w:p w:rsidR="001B3438" w:rsidRDefault="001B3438" w:rsidP="001B3438">
      <w:pPr>
        <w:pStyle w:val="21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 w:rsidR="005B60EF">
        <w:rPr>
          <w:noProof/>
        </w:rPr>
        <w:fldChar w:fldCharType="begin"/>
      </w:r>
      <w:r>
        <w:rPr>
          <w:noProof/>
        </w:rPr>
        <w:instrText xml:space="preserve"> PAGEREF _Toc99443910 \h </w:instrText>
      </w:r>
      <w:r w:rsidR="005B60EF">
        <w:rPr>
          <w:noProof/>
        </w:rPr>
      </w:r>
      <w:r w:rsidR="005B60EF">
        <w:rPr>
          <w:noProof/>
        </w:rPr>
        <w:fldChar w:fldCharType="separate"/>
      </w:r>
      <w:r>
        <w:rPr>
          <w:noProof/>
        </w:rPr>
        <w:t>2</w:t>
      </w:r>
      <w:r w:rsidR="005B60EF">
        <w:rPr>
          <w:noProof/>
        </w:rPr>
        <w:fldChar w:fldCharType="end"/>
      </w:r>
    </w:p>
    <w:p w:rsidR="001B3438" w:rsidRDefault="001B3438" w:rsidP="001B3438">
      <w:pPr>
        <w:pStyle w:val="21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 w:rsidR="005B60EF">
        <w:rPr>
          <w:noProof/>
        </w:rPr>
        <w:fldChar w:fldCharType="begin"/>
      </w:r>
      <w:r>
        <w:rPr>
          <w:noProof/>
        </w:rPr>
        <w:instrText xml:space="preserve"> PAGEREF _Toc99443911 \h </w:instrText>
      </w:r>
      <w:r w:rsidR="005B60EF">
        <w:rPr>
          <w:noProof/>
        </w:rPr>
      </w:r>
      <w:r w:rsidR="005B60EF">
        <w:rPr>
          <w:noProof/>
        </w:rPr>
        <w:fldChar w:fldCharType="separate"/>
      </w:r>
      <w:r>
        <w:rPr>
          <w:noProof/>
        </w:rPr>
        <w:t>2</w:t>
      </w:r>
      <w:r w:rsidR="005B60EF">
        <w:rPr>
          <w:noProof/>
        </w:rPr>
        <w:fldChar w:fldCharType="end"/>
      </w:r>
    </w:p>
    <w:p w:rsidR="001B3438" w:rsidRDefault="001B3438" w:rsidP="001B3438">
      <w:pPr>
        <w:pStyle w:val="21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 w:rsidR="005B60EF">
        <w:rPr>
          <w:noProof/>
        </w:rPr>
        <w:fldChar w:fldCharType="begin"/>
      </w:r>
      <w:r>
        <w:rPr>
          <w:noProof/>
        </w:rPr>
        <w:instrText xml:space="preserve"> PAGEREF _Toc99443912 \h </w:instrText>
      </w:r>
      <w:r w:rsidR="005B60EF">
        <w:rPr>
          <w:noProof/>
        </w:rPr>
      </w:r>
      <w:r w:rsidR="005B60EF">
        <w:rPr>
          <w:noProof/>
        </w:rPr>
        <w:fldChar w:fldCharType="separate"/>
      </w:r>
      <w:r>
        <w:rPr>
          <w:noProof/>
        </w:rPr>
        <w:t>3</w:t>
      </w:r>
      <w:r w:rsidR="005B60EF">
        <w:rPr>
          <w:noProof/>
        </w:rPr>
        <w:fldChar w:fldCharType="end"/>
      </w:r>
    </w:p>
    <w:p w:rsidR="001B3438" w:rsidRDefault="001B3438" w:rsidP="001B3438">
      <w:pPr>
        <w:pStyle w:val="21"/>
        <w:tabs>
          <w:tab w:val="right" w:leader="dot" w:pos="8296"/>
        </w:tabs>
        <w:ind w:firstLine="400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（四）项目满意度情况</w:t>
      </w:r>
      <w:r>
        <w:rPr>
          <w:noProof/>
        </w:rPr>
        <w:tab/>
      </w:r>
      <w:r w:rsidR="005B60EF">
        <w:rPr>
          <w:noProof/>
        </w:rPr>
        <w:fldChar w:fldCharType="begin"/>
      </w:r>
      <w:r>
        <w:rPr>
          <w:noProof/>
        </w:rPr>
        <w:instrText xml:space="preserve"> PAGEREF _Toc99443913 \h </w:instrText>
      </w:r>
      <w:r w:rsidR="005B60EF">
        <w:rPr>
          <w:noProof/>
        </w:rPr>
      </w:r>
      <w:r w:rsidR="005B60EF">
        <w:rPr>
          <w:noProof/>
        </w:rPr>
        <w:fldChar w:fldCharType="separate"/>
      </w:r>
      <w:r>
        <w:rPr>
          <w:noProof/>
        </w:rPr>
        <w:t>3</w:t>
      </w:r>
      <w:r w:rsidR="005B60EF">
        <w:rPr>
          <w:noProof/>
        </w:rPr>
        <w:fldChar w:fldCharType="end"/>
      </w:r>
    </w:p>
    <w:p w:rsidR="001B3438" w:rsidRDefault="005F0A47" w:rsidP="005F0A47">
      <w:pPr>
        <w:pStyle w:val="21"/>
        <w:tabs>
          <w:tab w:val="right" w:leader="dot" w:pos="8296"/>
        </w:tabs>
        <w:ind w:left="0" w:firstLineChars="0" w:firstLine="0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r>
        <w:rPr>
          <w:rFonts w:hint="eastAsia"/>
          <w:b/>
          <w:noProof/>
        </w:rPr>
        <w:t xml:space="preserve">     </w:t>
      </w:r>
      <w:r w:rsidR="001B3438" w:rsidRPr="005F0A47">
        <w:rPr>
          <w:rFonts w:hint="eastAsia"/>
          <w:b/>
          <w:noProof/>
        </w:rPr>
        <w:t>三、项目绩效分析</w:t>
      </w:r>
      <w:r w:rsidR="001B3438">
        <w:rPr>
          <w:noProof/>
        </w:rPr>
        <w:tab/>
      </w:r>
      <w:r w:rsidR="005B60EF">
        <w:rPr>
          <w:noProof/>
        </w:rPr>
        <w:fldChar w:fldCharType="begin"/>
      </w:r>
      <w:r w:rsidR="001B3438">
        <w:rPr>
          <w:noProof/>
        </w:rPr>
        <w:instrText xml:space="preserve"> PAGEREF _Toc99443914 \h </w:instrText>
      </w:r>
      <w:r w:rsidR="005B60EF">
        <w:rPr>
          <w:noProof/>
        </w:rPr>
      </w:r>
      <w:r w:rsidR="005B60EF">
        <w:rPr>
          <w:noProof/>
        </w:rPr>
        <w:fldChar w:fldCharType="separate"/>
      </w:r>
      <w:r w:rsidR="001B3438">
        <w:rPr>
          <w:noProof/>
        </w:rPr>
        <w:t>4</w:t>
      </w:r>
      <w:r w:rsidR="005B60EF">
        <w:rPr>
          <w:noProof/>
        </w:rPr>
        <w:fldChar w:fldCharType="end"/>
      </w:r>
    </w:p>
    <w:p w:rsidR="001B3438" w:rsidRDefault="001B3438" w:rsidP="001B3438">
      <w:pPr>
        <w:pStyle w:val="10"/>
        <w:tabs>
          <w:tab w:val="right" w:leader="dot" w:pos="8296"/>
        </w:tabs>
        <w:ind w:firstLine="40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5E6534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 w:rsidR="005B60EF">
        <w:rPr>
          <w:noProof/>
        </w:rPr>
        <w:fldChar w:fldCharType="begin"/>
      </w:r>
      <w:r>
        <w:rPr>
          <w:noProof/>
        </w:rPr>
        <w:instrText xml:space="preserve"> PAGEREF _Toc99443915 \h </w:instrText>
      </w:r>
      <w:r w:rsidR="005B60EF">
        <w:rPr>
          <w:noProof/>
        </w:rPr>
      </w:r>
      <w:r w:rsidR="005B60EF">
        <w:rPr>
          <w:noProof/>
        </w:rPr>
        <w:fldChar w:fldCharType="separate"/>
      </w:r>
      <w:r>
        <w:rPr>
          <w:noProof/>
        </w:rPr>
        <w:t>5</w:t>
      </w:r>
      <w:r w:rsidR="005B60EF">
        <w:rPr>
          <w:noProof/>
        </w:rPr>
        <w:fldChar w:fldCharType="end"/>
      </w:r>
    </w:p>
    <w:p w:rsidR="001B3438" w:rsidRDefault="001B3438" w:rsidP="001B3438">
      <w:pPr>
        <w:pStyle w:val="10"/>
        <w:tabs>
          <w:tab w:val="right" w:leader="dot" w:pos="8296"/>
        </w:tabs>
        <w:ind w:firstLine="40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5E6534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 w:rsidR="005B60EF">
        <w:rPr>
          <w:noProof/>
        </w:rPr>
        <w:fldChar w:fldCharType="begin"/>
      </w:r>
      <w:r>
        <w:rPr>
          <w:noProof/>
        </w:rPr>
        <w:instrText xml:space="preserve"> PAGEREF _Toc99443916 \h </w:instrText>
      </w:r>
      <w:r w:rsidR="005B60EF">
        <w:rPr>
          <w:noProof/>
        </w:rPr>
      </w:r>
      <w:r w:rsidR="005B60EF">
        <w:rPr>
          <w:noProof/>
        </w:rPr>
        <w:fldChar w:fldCharType="separate"/>
      </w:r>
      <w:r>
        <w:rPr>
          <w:noProof/>
        </w:rPr>
        <w:t>5</w:t>
      </w:r>
      <w:r w:rsidR="005B60EF">
        <w:rPr>
          <w:noProof/>
        </w:rPr>
        <w:fldChar w:fldCharType="end"/>
      </w:r>
    </w:p>
    <w:p w:rsidR="001B3438" w:rsidRDefault="001B3438" w:rsidP="001B3438">
      <w:pPr>
        <w:pStyle w:val="10"/>
        <w:tabs>
          <w:tab w:val="right" w:leader="dot" w:pos="8296"/>
        </w:tabs>
        <w:ind w:firstLine="40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5E6534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 w:rsidR="005B60EF">
        <w:rPr>
          <w:noProof/>
        </w:rPr>
        <w:fldChar w:fldCharType="begin"/>
      </w:r>
      <w:r>
        <w:rPr>
          <w:noProof/>
        </w:rPr>
        <w:instrText xml:space="preserve"> PAGEREF _Toc99443917 \h </w:instrText>
      </w:r>
      <w:r w:rsidR="005B60EF">
        <w:rPr>
          <w:noProof/>
        </w:rPr>
      </w:r>
      <w:r w:rsidR="005B60EF">
        <w:rPr>
          <w:noProof/>
        </w:rPr>
        <w:fldChar w:fldCharType="separate"/>
      </w:r>
      <w:r>
        <w:rPr>
          <w:noProof/>
        </w:rPr>
        <w:t>5</w:t>
      </w:r>
      <w:r w:rsidR="005B60EF">
        <w:rPr>
          <w:noProof/>
        </w:rPr>
        <w:fldChar w:fldCharType="end"/>
      </w:r>
    </w:p>
    <w:p w:rsidR="001B3438" w:rsidRDefault="001B3438" w:rsidP="001B3438">
      <w:pPr>
        <w:pStyle w:val="10"/>
        <w:tabs>
          <w:tab w:val="right" w:leader="dot" w:pos="8296"/>
        </w:tabs>
        <w:ind w:firstLine="40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5E6534">
        <w:rPr>
          <w:rFonts w:ascii="仿宋" w:eastAsia="仿宋" w:hAnsi="仿宋" w:cs="仿宋" w:hint="eastAsia"/>
          <w:bCs w:val="0"/>
          <w:noProof/>
        </w:rPr>
        <w:t>附件</w:t>
      </w:r>
      <w:r w:rsidRPr="005E6534">
        <w:rPr>
          <w:rFonts w:ascii="仿宋" w:eastAsia="仿宋" w:hAnsi="仿宋" w:cs="仿宋"/>
          <w:bCs w:val="0"/>
          <w:noProof/>
        </w:rPr>
        <w:t>1.</w:t>
      </w:r>
      <w:r w:rsidRPr="005E6534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 w:rsidR="005B60EF">
        <w:rPr>
          <w:noProof/>
        </w:rPr>
        <w:fldChar w:fldCharType="begin"/>
      </w:r>
      <w:r>
        <w:rPr>
          <w:noProof/>
        </w:rPr>
        <w:instrText xml:space="preserve"> PAGEREF _Toc99443918 \h </w:instrText>
      </w:r>
      <w:r w:rsidR="005B60EF">
        <w:rPr>
          <w:noProof/>
        </w:rPr>
      </w:r>
      <w:r w:rsidR="005B60EF">
        <w:rPr>
          <w:noProof/>
        </w:rPr>
        <w:fldChar w:fldCharType="separate"/>
      </w:r>
      <w:r>
        <w:rPr>
          <w:noProof/>
        </w:rPr>
        <w:t>1</w:t>
      </w:r>
      <w:r w:rsidR="005B60EF">
        <w:rPr>
          <w:noProof/>
        </w:rPr>
        <w:fldChar w:fldCharType="end"/>
      </w:r>
    </w:p>
    <w:p w:rsidR="001B3438" w:rsidRDefault="001B3438" w:rsidP="001B3438">
      <w:pPr>
        <w:pStyle w:val="10"/>
        <w:tabs>
          <w:tab w:val="right" w:leader="dot" w:pos="8296"/>
        </w:tabs>
        <w:ind w:firstLine="40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5E6534">
        <w:rPr>
          <w:rFonts w:ascii="仿宋" w:eastAsia="仿宋" w:hAnsi="仿宋" w:cs="仿宋" w:hint="eastAsia"/>
          <w:bCs w:val="0"/>
          <w:noProof/>
        </w:rPr>
        <w:t>附件</w:t>
      </w:r>
      <w:r w:rsidRPr="005E6534">
        <w:rPr>
          <w:rFonts w:ascii="仿宋" w:eastAsia="仿宋" w:hAnsi="仿宋" w:cs="仿宋"/>
          <w:bCs w:val="0"/>
          <w:noProof/>
        </w:rPr>
        <w:t>2.</w:t>
      </w:r>
      <w:r w:rsidRPr="005E6534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 w:rsidR="005B60EF">
        <w:rPr>
          <w:noProof/>
        </w:rPr>
        <w:fldChar w:fldCharType="begin"/>
      </w:r>
      <w:r>
        <w:rPr>
          <w:noProof/>
        </w:rPr>
        <w:instrText xml:space="preserve"> PAGEREF _Toc99443919 \h </w:instrText>
      </w:r>
      <w:r w:rsidR="005B60EF">
        <w:rPr>
          <w:noProof/>
        </w:rPr>
      </w:r>
      <w:r w:rsidR="005B60EF">
        <w:rPr>
          <w:noProof/>
        </w:rPr>
        <w:fldChar w:fldCharType="separate"/>
      </w:r>
      <w:r>
        <w:rPr>
          <w:noProof/>
        </w:rPr>
        <w:t>4</w:t>
      </w:r>
      <w:r w:rsidR="005B60EF">
        <w:rPr>
          <w:noProof/>
        </w:rPr>
        <w:fldChar w:fldCharType="end"/>
      </w:r>
    </w:p>
    <w:p w:rsidR="00B85A2B" w:rsidRDefault="005B60EF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 w:rsidR="00B85A2B"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0" w:name="_Toc99443905"/>
      <w:r w:rsidRPr="00027C90"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0"/>
    </w:p>
    <w:p w:rsidR="00B85A2B" w:rsidRDefault="00B85A2B" w:rsidP="003022B9">
      <w:pPr>
        <w:pStyle w:val="-0"/>
        <w:ind w:left="560"/>
      </w:pPr>
      <w:bookmarkStart w:id="1" w:name="_Toc99443906"/>
      <w:r>
        <w:rPr>
          <w:rFonts w:hint="eastAsia"/>
        </w:rPr>
        <w:t>（一）项目概况</w:t>
      </w:r>
      <w:bookmarkEnd w:id="1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公路事业发展中心</w:t>
      </w:r>
      <w:r>
        <w:t>2021</w:t>
      </w:r>
      <w:r>
        <w:t>年用于公路事业管理方面的公用经费的支出。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公路事业发展中心机构的需要，已经列入县财政预算。</w:t>
      </w:r>
    </w:p>
    <w:p w:rsidR="005F0A47" w:rsidRDefault="00B85A2B" w:rsidP="005F0A47">
      <w:pPr>
        <w:pStyle w:val="-"/>
        <w:ind w:left="280" w:firstLine="562"/>
        <w:rPr>
          <w:rFonts w:hint="eastAsia"/>
        </w:rPr>
      </w:pPr>
      <w:r>
        <w:rPr>
          <w:rFonts w:hint="eastAsia"/>
          <w:b/>
          <w:bCs/>
        </w:rPr>
        <w:t>设立的必要性：</w:t>
      </w:r>
      <w:r w:rsidR="005F0A47">
        <w:t>2021</w:t>
      </w:r>
      <w:r w:rsidR="005F0A47">
        <w:t>年用于公路事业管理方面的公用经费的支出</w:t>
      </w:r>
      <w:r w:rsidR="005F0A47">
        <w:rPr>
          <w:rFonts w:hint="eastAsia"/>
        </w:rPr>
        <w:t>,</w:t>
      </w:r>
      <w:r w:rsidR="005F0A47">
        <w:rPr>
          <w:rFonts w:hint="eastAsia"/>
        </w:rPr>
        <w:t>保障单位正常运行。</w:t>
      </w:r>
    </w:p>
    <w:p w:rsidR="00B85A2B" w:rsidRPr="00996005" w:rsidRDefault="005F0A47" w:rsidP="005F0A47">
      <w:pPr>
        <w:pStyle w:val="-"/>
        <w:ind w:firstLineChars="0" w:firstLine="0"/>
      </w:pPr>
      <w:r>
        <w:rPr>
          <w:rFonts w:hint="eastAsia"/>
        </w:rPr>
        <w:t xml:space="preserve">      </w:t>
      </w:r>
      <w:r w:rsidR="00B85A2B">
        <w:rPr>
          <w:rFonts w:hint="eastAsia"/>
          <w:b/>
          <w:bCs/>
        </w:rPr>
        <w:t>保证项目实施的措施与制度：</w:t>
      </w:r>
      <w:r w:rsidR="00B85A2B">
        <w:t>资金到位后根据需要列支各项费用支出，保障公路管理事业的运行。</w:t>
      </w:r>
    </w:p>
    <w:p w:rsidR="00B85A2B" w:rsidRPr="00996005" w:rsidRDefault="00B85A2B" w:rsidP="003A2134">
      <w:pPr>
        <w:pStyle w:val="-"/>
        <w:ind w:left="280" w:firstLine="560"/>
      </w:pPr>
      <w:r w:rsidRPr="003A2134">
        <w:rPr>
          <w:rFonts w:hint="eastAsia"/>
        </w:rPr>
        <w:t>项目实施计划：</w:t>
      </w:r>
      <w:r>
        <w:t>年初制定有效计划，按部就班的有效实施，保障项目资金支付到位。</w:t>
      </w:r>
    </w:p>
    <w:p w:rsidR="00B85A2B" w:rsidRPr="003A2134" w:rsidRDefault="00B85A2B" w:rsidP="003A2134">
      <w:pPr>
        <w:pStyle w:val="-0"/>
        <w:ind w:left="560"/>
      </w:pPr>
      <w:bookmarkStart w:id="2" w:name="_Toc99443907"/>
      <w:r>
        <w:rPr>
          <w:rFonts w:hint="eastAsia"/>
        </w:rPr>
        <w:t>（二）预算执行情况</w:t>
      </w:r>
      <w:bookmarkEnd w:id="2"/>
    </w:p>
    <w:p w:rsidR="00B85A2B" w:rsidRDefault="00B85A2B" w:rsidP="00E56E53">
      <w:pPr>
        <w:ind w:firstLineChars="0" w:firstLine="0"/>
        <w:jc w:val="left"/>
        <w:rPr>
          <w:b/>
          <w:szCs w:val="28"/>
        </w:rPr>
      </w:pPr>
    </w:p>
    <w:tbl>
      <w:tblPr>
        <w:tblW w:w="0" w:type="auto"/>
        <w:tblInd w:w="172" w:type="dxa"/>
        <w:tblCellMar>
          <w:left w:w="30" w:type="dxa"/>
          <w:right w:w="30" w:type="dxa"/>
        </w:tblCellMar>
        <w:tblLook w:val="0000"/>
      </w:tblPr>
      <w:tblGrid>
        <w:gridCol w:w="1019"/>
        <w:gridCol w:w="948"/>
        <w:gridCol w:w="1438"/>
        <w:gridCol w:w="446"/>
        <w:gridCol w:w="545"/>
        <w:gridCol w:w="408"/>
        <w:gridCol w:w="408"/>
        <w:gridCol w:w="583"/>
        <w:gridCol w:w="1336"/>
        <w:gridCol w:w="1063"/>
      </w:tblGrid>
      <w:tr w:rsidR="00B85A2B" w:rsidRPr="000C6D57" w:rsidTr="003A2134">
        <w:trPr>
          <w:trHeight w:val="3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3A2134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014D78" w:rsidTr="003A2134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014D7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014D7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014D7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014D7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014D78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014D78" w:rsidTr="003A2134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014D7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014D7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014D7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014D7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014D78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014D78" w:rsidTr="003A2134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014D7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014D7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014D7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014D7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014D78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014D78" w:rsidTr="003A2134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014D7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014D7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014D7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014D78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014D78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014D78" w:rsidTr="003A2134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014D78" w:rsidTr="003A2134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014D78" w:rsidTr="003A2134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D78" w:rsidRDefault="00AF3764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85A2B" w:rsidRDefault="003A2134" w:rsidP="003A2134">
      <w:pPr>
        <w:pStyle w:val="-0"/>
        <w:ind w:leftChars="0" w:left="0"/>
      </w:pPr>
      <w:bookmarkStart w:id="3" w:name="_Toc99443908"/>
      <w:r>
        <w:rPr>
          <w:rFonts w:hint="eastAsia"/>
        </w:rPr>
        <w:lastRenderedPageBreak/>
        <w:t>（三）项目绩效目标</w:t>
      </w:r>
      <w:bookmarkEnd w:id="3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95796F">
      <w:pPr>
        <w:pStyle w:val="-"/>
        <w:ind w:left="280" w:firstLine="560"/>
      </w:pPr>
      <w:r>
        <w:t>通过公路事业发展中心项目资金有效保障各项业务的有效开展。</w:t>
      </w:r>
    </w:p>
    <w:p w:rsidR="00B85A2B" w:rsidRPr="003A2134" w:rsidRDefault="00B85A2B" w:rsidP="003A2134">
      <w:pPr>
        <w:pStyle w:val="-"/>
        <w:ind w:firstLineChars="71"/>
        <w:rPr>
          <w:b/>
        </w:rPr>
      </w:pPr>
      <w:r w:rsidRPr="003A2134">
        <w:rPr>
          <w:rFonts w:hint="eastAsia"/>
          <w:b/>
        </w:rPr>
        <w:t>（</w:t>
      </w:r>
      <w:r w:rsidRPr="003A2134">
        <w:rPr>
          <w:b/>
        </w:rPr>
        <w:t>2</w:t>
      </w:r>
      <w:r w:rsidRPr="003A2134">
        <w:rPr>
          <w:rFonts w:hint="eastAsia"/>
          <w:b/>
        </w:rPr>
        <w:t>）</w:t>
      </w:r>
      <w:r w:rsidRPr="003A2134">
        <w:rPr>
          <w:b/>
        </w:rPr>
        <w:t xml:space="preserve">. </w:t>
      </w:r>
      <w:r w:rsidRPr="003A2134">
        <w:rPr>
          <w:rFonts w:hint="eastAsia"/>
          <w:b/>
        </w:rPr>
        <w:t>项目年度目标</w:t>
      </w:r>
    </w:p>
    <w:p w:rsidR="00B85A2B" w:rsidRPr="009856DA" w:rsidRDefault="00B85A2B" w:rsidP="0095796F">
      <w:pPr>
        <w:pStyle w:val="-"/>
        <w:ind w:left="280" w:firstLine="560"/>
      </w:pPr>
      <w:r>
        <w:t>资金到位后，规范使用。保障公路事业发展中心各项业务的顺利开展。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4" w:name="_Toc99443909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4"/>
    </w:p>
    <w:p w:rsidR="00B85A2B" w:rsidRDefault="00B85A2B" w:rsidP="00D97E83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单位运转经费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99.5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</w:p>
    <w:p w:rsidR="00B85A2B" w:rsidRDefault="00B85A2B" w:rsidP="00E56E53">
      <w:pPr>
        <w:pStyle w:val="-0"/>
        <w:ind w:left="560"/>
      </w:pPr>
      <w:bookmarkStart w:id="5" w:name="_Toc99443910"/>
      <w:r>
        <w:rPr>
          <w:rFonts w:hint="eastAsia"/>
        </w:rPr>
        <w:t>（一）预算执行情况</w:t>
      </w:r>
      <w:bookmarkEnd w:id="5"/>
    </w:p>
    <w:tbl>
      <w:tblPr>
        <w:tblW w:w="0" w:type="auto"/>
        <w:jc w:val="center"/>
        <w:tblLayout w:type="fixed"/>
        <w:tblLook w:val="000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014D78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 w:rsidR="00B85A2B" w:rsidRPr="003A2134" w:rsidRDefault="00B85A2B" w:rsidP="003A2134">
      <w:pPr>
        <w:pStyle w:val="-0"/>
        <w:ind w:leftChars="0" w:left="0"/>
      </w:pPr>
      <w:bookmarkStart w:id="6" w:name="_Toc99443911"/>
      <w:r>
        <w:rPr>
          <w:rFonts w:hint="eastAsia"/>
        </w:rPr>
        <w:t>（二）项目产出情况</w:t>
      </w:r>
      <w:bookmarkEnd w:id="6"/>
    </w:p>
    <w:tbl>
      <w:tblPr>
        <w:tblW w:w="0" w:type="auto"/>
        <w:jc w:val="center"/>
        <w:tblLayout w:type="fixed"/>
        <w:tblLook w:val="000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014D78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公路事业发展中心运转类经费（数量）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14万元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014D78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公路事业发展中心运转类经费（质量）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高效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014D78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公路事业发展中心运转类经费（时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效）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014D78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公路事业发展中心运转类经费（成本）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降低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Default="00B85A2B" w:rsidP="003A2134">
      <w:pPr>
        <w:pStyle w:val="-0"/>
        <w:ind w:leftChars="0" w:left="0"/>
      </w:pPr>
      <w:bookmarkStart w:id="7" w:name="_Toc99443912"/>
      <w:r>
        <w:rPr>
          <w:rFonts w:hint="eastAsia"/>
        </w:rPr>
        <w:t>（三）项目效益情况</w:t>
      </w:r>
      <w:bookmarkEnd w:id="7"/>
    </w:p>
    <w:tbl>
      <w:tblPr>
        <w:tblW w:w="0" w:type="auto"/>
        <w:jc w:val="center"/>
        <w:tblLayout w:type="fixed"/>
        <w:tblLook w:val="000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014D78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经济效益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公路事业发展中心运转类经费（经济效益）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014D78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公路事业发展中心运转类经费（社会效益）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提升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014D78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生态效益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公路事业发展中心运转类经费（生态效益）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改善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014D78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公路事业发展中心运转类经费（影响指标）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Pr="003A2134" w:rsidRDefault="00B85A2B" w:rsidP="003A2134">
      <w:pPr>
        <w:pStyle w:val="-0"/>
        <w:ind w:leftChars="0" w:left="0"/>
      </w:pPr>
      <w:bookmarkStart w:id="8" w:name="_Toc99443913"/>
      <w:r>
        <w:rPr>
          <w:rFonts w:hint="eastAsia"/>
        </w:rPr>
        <w:t>（四）项目满意度情况</w:t>
      </w:r>
      <w:bookmarkEnd w:id="8"/>
    </w:p>
    <w:tbl>
      <w:tblPr>
        <w:tblW w:w="0" w:type="auto"/>
        <w:jc w:val="center"/>
        <w:tblLayout w:type="fixed"/>
        <w:tblLook w:val="000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014D78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公路事业发展中心运转类经费（满意度）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＞=95%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9.5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Pr="003A2134" w:rsidRDefault="00B85A2B" w:rsidP="003A2134">
      <w:pPr>
        <w:pStyle w:val="-0"/>
        <w:ind w:leftChars="0" w:left="0"/>
      </w:pPr>
      <w:bookmarkStart w:id="9" w:name="_Toc99443914"/>
      <w:r w:rsidRPr="003A2134">
        <w:rPr>
          <w:rFonts w:hint="eastAsia"/>
        </w:rPr>
        <w:lastRenderedPageBreak/>
        <w:t>三、</w:t>
      </w:r>
      <w:bookmarkStart w:id="10" w:name="_Toc23655"/>
      <w:bookmarkStart w:id="11" w:name="_Toc17451"/>
      <w:r w:rsidRPr="003A2134">
        <w:rPr>
          <w:rFonts w:hint="eastAsia"/>
        </w:rPr>
        <w:t>项目绩效分析</w:t>
      </w:r>
      <w:bookmarkEnd w:id="9"/>
      <w:bookmarkEnd w:id="10"/>
      <w:bookmarkEnd w:id="11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5F0A47" w:rsidP="005F0A47">
      <w:pPr>
        <w:pStyle w:val="-"/>
        <w:ind w:firstLineChars="216" w:firstLine="607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（1）</w:t>
      </w:r>
      <w:r w:rsidR="003A2134">
        <w:rPr>
          <w:rFonts w:ascii="仿宋_GB2312" w:hint="eastAsia"/>
          <w:b/>
          <w:bCs/>
        </w:rPr>
        <w:t>项目实施情况</w:t>
      </w:r>
    </w:p>
    <w:p w:rsidR="003A2134" w:rsidRPr="003A2134" w:rsidRDefault="003A2134" w:rsidP="003A2134">
      <w:pPr>
        <w:pStyle w:val="-"/>
        <w:ind w:left="1208" w:firstLineChars="0" w:firstLine="0"/>
        <w:rPr>
          <w:rFonts w:ascii="仿宋_GB2312"/>
          <w:bCs/>
        </w:rPr>
      </w:pPr>
      <w:r>
        <w:rPr>
          <w:rFonts w:ascii="仿宋_GB2312" w:hint="eastAsia"/>
          <w:bCs/>
        </w:rPr>
        <w:t>单位运转经费落实及时完成。</w:t>
      </w:r>
    </w:p>
    <w:p w:rsidR="00B85A2B" w:rsidRDefault="003A2134" w:rsidP="005F0A47">
      <w:pPr>
        <w:pStyle w:val="-"/>
        <w:ind w:firstLineChars="218" w:firstLine="613"/>
        <w:rPr>
          <w:rFonts w:ascii="仿宋_GB2312"/>
          <w:b/>
          <w:bCs/>
        </w:rPr>
      </w:pPr>
      <w:r w:rsidRPr="003A2134">
        <w:rPr>
          <w:rFonts w:ascii="仿宋_GB2312" w:hint="eastAsia"/>
          <w:b/>
          <w:bCs/>
        </w:rPr>
        <w:t>（2）</w:t>
      </w:r>
      <w:r>
        <w:rPr>
          <w:rFonts w:ascii="仿宋_GB2312" w:hint="eastAsia"/>
          <w:b/>
          <w:bCs/>
        </w:rPr>
        <w:t>预算执行情况</w:t>
      </w:r>
    </w:p>
    <w:p w:rsidR="003A2134" w:rsidRPr="003A2134" w:rsidRDefault="003A2134" w:rsidP="005F0A47">
      <w:pPr>
        <w:pStyle w:val="-"/>
        <w:ind w:leftChars="250" w:left="700" w:firstLine="560"/>
        <w:rPr>
          <w:rFonts w:ascii="仿宋_GB2312"/>
          <w:bCs/>
        </w:rPr>
      </w:pPr>
      <w:r w:rsidRPr="003A2134">
        <w:rPr>
          <w:rFonts w:ascii="仿宋_GB2312" w:hint="eastAsia"/>
          <w:bCs/>
        </w:rPr>
        <w:t>共下达资金</w:t>
      </w:r>
      <w:r>
        <w:rPr>
          <w:rFonts w:ascii="仿宋_GB2312" w:hint="eastAsia"/>
          <w:bCs/>
        </w:rPr>
        <w:t>14万元，落实到位14万元，实际支出14万元，能严格按照要求严格使用资金。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B85A2B" w:rsidRDefault="003A2134" w:rsidP="005F0A47">
      <w:pPr>
        <w:pStyle w:val="-"/>
        <w:ind w:firstLineChars="271" w:firstLine="759"/>
        <w:rPr>
          <w:rFonts w:ascii="仿宋_GB2312"/>
          <w:bCs/>
        </w:rPr>
      </w:pPr>
      <w:r>
        <w:rPr>
          <w:rFonts w:ascii="仿宋_GB2312" w:hint="eastAsia"/>
          <w:bCs/>
        </w:rPr>
        <w:t>（1）数量指标</w:t>
      </w:r>
    </w:p>
    <w:p w:rsidR="003A2134" w:rsidRPr="003A2134" w:rsidRDefault="003A2134" w:rsidP="003A2134">
      <w:pPr>
        <w:pStyle w:val="-"/>
        <w:ind w:firstLineChars="0"/>
        <w:rPr>
          <w:rFonts w:ascii="仿宋_GB2312"/>
          <w:bCs/>
        </w:rPr>
      </w:pPr>
      <w:r>
        <w:rPr>
          <w:rFonts w:ascii="仿宋_GB2312" w:hint="eastAsia"/>
          <w:bCs/>
        </w:rPr>
        <w:t xml:space="preserve">         该项资金主要用于</w:t>
      </w:r>
      <w:r w:rsidRPr="003A2134">
        <w:rPr>
          <w:rFonts w:ascii="仿宋" w:eastAsia="仿宋" w:hAnsi="等线" w:cs="仿宋"/>
          <w:color w:val="000000"/>
          <w:highlight w:val="white"/>
        </w:rPr>
        <w:t>公路事业发展中心运转类经费</w:t>
      </w:r>
      <w:r>
        <w:rPr>
          <w:rFonts w:ascii="仿宋" w:eastAsia="仿宋" w:hAnsi="等线" w:cs="仿宋" w:hint="eastAsia"/>
          <w:color w:val="000000"/>
        </w:rPr>
        <w:t>，确保各项工作正常运转。</w:t>
      </w:r>
    </w:p>
    <w:p w:rsidR="00B85A2B" w:rsidRDefault="003A2134" w:rsidP="005F0A47">
      <w:pPr>
        <w:pStyle w:val="-"/>
        <w:ind w:firstLineChars="271" w:firstLine="759"/>
        <w:rPr>
          <w:rFonts w:ascii="仿宋_GB2312"/>
          <w:bCs/>
        </w:rPr>
      </w:pPr>
      <w:r>
        <w:rPr>
          <w:rFonts w:ascii="仿宋_GB2312" w:hint="eastAsia"/>
          <w:bCs/>
        </w:rPr>
        <w:t>（2）质量指标</w:t>
      </w:r>
    </w:p>
    <w:p w:rsidR="00460206" w:rsidRPr="009856DA" w:rsidRDefault="00460206" w:rsidP="005F0A47">
      <w:pPr>
        <w:pStyle w:val="-"/>
        <w:ind w:leftChars="100" w:left="280" w:firstLineChars="350" w:firstLine="980"/>
      </w:pPr>
      <w:r>
        <w:rPr>
          <w:rFonts w:ascii="仿宋_GB2312" w:hint="eastAsia"/>
          <w:bCs/>
        </w:rPr>
        <w:t>已及时发放到位，</w:t>
      </w:r>
      <w:r>
        <w:t>保障公路事业发展中心各项业务的顺利开展。</w:t>
      </w:r>
    </w:p>
    <w:p w:rsidR="00460206" w:rsidRDefault="00460206" w:rsidP="005F0A47">
      <w:pPr>
        <w:pStyle w:val="-"/>
        <w:ind w:firstLineChars="271" w:firstLine="759"/>
        <w:rPr>
          <w:rFonts w:ascii="仿宋_GB2312"/>
          <w:bCs/>
        </w:rPr>
      </w:pPr>
      <w:r>
        <w:rPr>
          <w:rFonts w:ascii="仿宋_GB2312" w:hint="eastAsia"/>
          <w:bCs/>
        </w:rPr>
        <w:t>（3）时效指标</w:t>
      </w:r>
    </w:p>
    <w:p w:rsidR="00460206" w:rsidRDefault="00460206" w:rsidP="005F0A47">
      <w:pPr>
        <w:pStyle w:val="-"/>
        <w:ind w:leftChars="405" w:left="1134" w:firstLineChars="50" w:firstLine="140"/>
        <w:rPr>
          <w:rFonts w:ascii="仿宋_GB2312"/>
          <w:bCs/>
        </w:rPr>
      </w:pPr>
      <w:r>
        <w:rPr>
          <w:rFonts w:ascii="仿宋_GB2312" w:hint="eastAsia"/>
          <w:bCs/>
        </w:rPr>
        <w:t>已及时发放到位。</w:t>
      </w:r>
    </w:p>
    <w:p w:rsidR="00460206" w:rsidRDefault="00460206" w:rsidP="005F0A47">
      <w:pPr>
        <w:pStyle w:val="-"/>
        <w:ind w:firstLineChars="271" w:firstLine="759"/>
        <w:rPr>
          <w:rFonts w:ascii="仿宋_GB2312"/>
          <w:bCs/>
        </w:rPr>
      </w:pPr>
      <w:r>
        <w:rPr>
          <w:rFonts w:ascii="仿宋_GB2312" w:hint="eastAsia"/>
          <w:bCs/>
        </w:rPr>
        <w:t>（4）成本指标</w:t>
      </w:r>
    </w:p>
    <w:p w:rsidR="00460206" w:rsidRPr="00460206" w:rsidRDefault="00460206" w:rsidP="005F0A47">
      <w:pPr>
        <w:pStyle w:val="-"/>
        <w:ind w:leftChars="405" w:left="1134" w:firstLineChars="50" w:firstLine="140"/>
        <w:rPr>
          <w:rFonts w:ascii="仿宋_GB2312"/>
          <w:bCs/>
        </w:rPr>
      </w:pPr>
      <w:r>
        <w:rPr>
          <w:rFonts w:ascii="仿宋_GB2312" w:hint="eastAsia"/>
          <w:bCs/>
        </w:rPr>
        <w:t>该项资金共下达14万元。</w:t>
      </w:r>
    </w:p>
    <w:p w:rsidR="00460206" w:rsidRDefault="00B85A2B" w:rsidP="00460206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 w:rsidR="00B85A2B" w:rsidRPr="00460206" w:rsidRDefault="00460206" w:rsidP="005F0A47">
      <w:pPr>
        <w:pStyle w:val="-"/>
        <w:ind w:firstLineChars="271" w:firstLine="759"/>
        <w:rPr>
          <w:rFonts w:ascii="仿宋_GB2312"/>
          <w:b/>
        </w:rPr>
      </w:pPr>
      <w:r w:rsidRPr="00460206">
        <w:rPr>
          <w:rFonts w:ascii="仿宋_GB2312" w:hint="eastAsia"/>
        </w:rPr>
        <w:t>（1）</w:t>
      </w:r>
      <w:r w:rsidRPr="00460206">
        <w:rPr>
          <w:rFonts w:ascii="仿宋" w:eastAsia="仿宋" w:hAnsi="等线" w:cs="仿宋"/>
          <w:color w:val="000000"/>
          <w:highlight w:val="white"/>
        </w:rPr>
        <w:t>经济效益</w:t>
      </w:r>
      <w:r w:rsidRPr="00460206">
        <w:rPr>
          <w:rFonts w:ascii="仿宋" w:eastAsia="仿宋" w:hAnsi="等线" w:cs="仿宋" w:hint="eastAsia"/>
          <w:color w:val="000000"/>
        </w:rPr>
        <w:t>指标</w:t>
      </w:r>
    </w:p>
    <w:p w:rsidR="00460206" w:rsidRPr="00460206" w:rsidRDefault="00460206" w:rsidP="00460206">
      <w:pPr>
        <w:pStyle w:val="-"/>
        <w:ind w:firstLineChars="0" w:firstLine="0"/>
        <w:rPr>
          <w:rFonts w:ascii="仿宋" w:eastAsia="仿宋" w:hAnsi="等线" w:cs="仿宋"/>
          <w:color w:val="000000"/>
        </w:rPr>
      </w:pPr>
      <w:r>
        <w:rPr>
          <w:rFonts w:ascii="仿宋" w:eastAsia="仿宋" w:hAnsi="等线" w:cs="仿宋" w:hint="eastAsia"/>
          <w:color w:val="000000"/>
        </w:rPr>
        <w:t xml:space="preserve">         确保了单位各项工作的正常运转，</w:t>
      </w:r>
      <w:r>
        <w:rPr>
          <w:rFonts w:hint="eastAsia"/>
        </w:rPr>
        <w:t>保障了</w:t>
      </w:r>
      <w:r>
        <w:t>公路管理事业的运行。</w:t>
      </w:r>
    </w:p>
    <w:p w:rsidR="00460206" w:rsidRDefault="00460206" w:rsidP="005F0A47">
      <w:pPr>
        <w:pStyle w:val="-"/>
        <w:ind w:firstLineChars="221" w:firstLine="619"/>
        <w:rPr>
          <w:rFonts w:ascii="仿宋" w:eastAsia="仿宋" w:hAnsi="等线" w:cs="仿宋"/>
          <w:color w:val="000000"/>
        </w:rPr>
      </w:pPr>
      <w:r>
        <w:rPr>
          <w:rFonts w:ascii="仿宋" w:eastAsia="仿宋" w:hAnsi="等线" w:cs="仿宋" w:hint="eastAsia"/>
          <w:color w:val="000000"/>
          <w:highlight w:val="white"/>
        </w:rPr>
        <w:t>（2）</w:t>
      </w:r>
      <w:r w:rsidRPr="00460206">
        <w:rPr>
          <w:rFonts w:ascii="仿宋" w:eastAsia="仿宋" w:hAnsi="等线" w:cs="仿宋"/>
          <w:color w:val="000000"/>
          <w:highlight w:val="white"/>
        </w:rPr>
        <w:t>社会效益</w:t>
      </w:r>
      <w:r>
        <w:rPr>
          <w:rFonts w:ascii="仿宋" w:eastAsia="仿宋" w:hAnsi="等线" w:cs="仿宋" w:hint="eastAsia"/>
          <w:color w:val="000000"/>
        </w:rPr>
        <w:t>指标</w:t>
      </w:r>
    </w:p>
    <w:p w:rsidR="0066411F" w:rsidRDefault="0066411F" w:rsidP="005F0A47">
      <w:pPr>
        <w:pStyle w:val="-"/>
        <w:ind w:firstLineChars="421" w:firstLine="1179"/>
        <w:rPr>
          <w:rFonts w:ascii="仿宋" w:eastAsia="仿宋" w:hAnsi="等线" w:cs="仿宋"/>
          <w:color w:val="000000"/>
        </w:rPr>
      </w:pPr>
      <w:r>
        <w:rPr>
          <w:rFonts w:ascii="仿宋" w:eastAsia="仿宋" w:hAnsi="等线" w:cs="仿宋" w:hint="eastAsia"/>
          <w:color w:val="000000"/>
        </w:rPr>
        <w:t>加强了公路事业的实施，提高了工作人员的积极性，主动性。</w:t>
      </w:r>
    </w:p>
    <w:p w:rsidR="00B85A2B" w:rsidRPr="0066411F" w:rsidRDefault="00460206" w:rsidP="005F0A47">
      <w:pPr>
        <w:pStyle w:val="-"/>
        <w:ind w:firstLineChars="250" w:firstLine="700"/>
      </w:pPr>
      <w:r>
        <w:rPr>
          <w:rFonts w:ascii="仿宋" w:eastAsia="仿宋" w:hAnsi="等线" w:cs="仿宋" w:hint="eastAsia"/>
          <w:color w:val="000000"/>
          <w:highlight w:val="white"/>
        </w:rPr>
        <w:t>（3）</w:t>
      </w:r>
      <w:r w:rsidRPr="00460206">
        <w:rPr>
          <w:rFonts w:ascii="仿宋" w:eastAsia="仿宋" w:hAnsi="等线" w:cs="仿宋"/>
          <w:color w:val="000000"/>
          <w:highlight w:val="white"/>
        </w:rPr>
        <w:t>生态效益</w:t>
      </w:r>
      <w:r>
        <w:rPr>
          <w:rFonts w:ascii="仿宋" w:eastAsia="仿宋" w:hAnsi="等线" w:cs="仿宋" w:hint="eastAsia"/>
          <w:color w:val="000000"/>
        </w:rPr>
        <w:t>指标</w:t>
      </w:r>
    </w:p>
    <w:p w:rsidR="00460206" w:rsidRPr="00460206" w:rsidRDefault="0066411F" w:rsidP="005F0A47">
      <w:pPr>
        <w:pStyle w:val="-"/>
        <w:ind w:firstLineChars="371" w:firstLine="1039"/>
        <w:rPr>
          <w:rFonts w:ascii="仿宋" w:eastAsia="仿宋" w:hAnsi="等线" w:cs="仿宋"/>
          <w:color w:val="000000"/>
        </w:rPr>
      </w:pPr>
      <w:r>
        <w:rPr>
          <w:rFonts w:ascii="仿宋" w:eastAsia="仿宋" w:hAnsi="等线" w:cs="仿宋" w:hint="eastAsia"/>
          <w:color w:val="000000"/>
        </w:rPr>
        <w:t>完善</w:t>
      </w:r>
      <w:r w:rsidR="001B3438">
        <w:rPr>
          <w:rFonts w:ascii="仿宋" w:eastAsia="仿宋" w:hAnsi="等线" w:cs="仿宋" w:hint="eastAsia"/>
          <w:color w:val="000000"/>
        </w:rPr>
        <w:t>了</w:t>
      </w:r>
      <w:r>
        <w:rPr>
          <w:rFonts w:ascii="仿宋" w:eastAsia="仿宋" w:hAnsi="等线" w:cs="仿宋" w:hint="eastAsia"/>
          <w:color w:val="000000"/>
        </w:rPr>
        <w:t>资金</w:t>
      </w:r>
      <w:r w:rsidR="001B3438">
        <w:rPr>
          <w:rFonts w:ascii="仿宋" w:eastAsia="仿宋" w:hAnsi="等线" w:cs="仿宋" w:hint="eastAsia"/>
          <w:color w:val="000000"/>
        </w:rPr>
        <w:t>方面</w:t>
      </w:r>
      <w:r>
        <w:rPr>
          <w:rFonts w:ascii="仿宋" w:eastAsia="仿宋" w:hAnsi="等线" w:cs="仿宋" w:hint="eastAsia"/>
          <w:color w:val="000000"/>
        </w:rPr>
        <w:t>保障，</w:t>
      </w:r>
      <w:r w:rsidR="001B3438">
        <w:rPr>
          <w:rFonts w:ascii="仿宋" w:eastAsia="仿宋" w:hAnsi="等线" w:cs="仿宋" w:hint="eastAsia"/>
          <w:color w:val="000000"/>
        </w:rPr>
        <w:t>提升了管理、服务等服务水平在交通</w:t>
      </w:r>
      <w:r w:rsidR="001B3438">
        <w:rPr>
          <w:rFonts w:ascii="仿宋" w:eastAsia="仿宋" w:hAnsi="等线" w:cs="仿宋" w:hint="eastAsia"/>
          <w:color w:val="000000"/>
        </w:rPr>
        <w:lastRenderedPageBreak/>
        <w:t>事业坚实基层保障。</w:t>
      </w:r>
    </w:p>
    <w:p w:rsidR="00460206" w:rsidRDefault="00460206" w:rsidP="00460206">
      <w:pPr>
        <w:pStyle w:val="-"/>
        <w:ind w:firstLineChars="221" w:firstLine="619"/>
        <w:rPr>
          <w:rFonts w:ascii="仿宋" w:eastAsia="仿宋" w:hAnsi="等线" w:cs="仿宋"/>
          <w:color w:val="000000"/>
        </w:rPr>
      </w:pPr>
      <w:r>
        <w:rPr>
          <w:rFonts w:ascii="仿宋" w:eastAsia="仿宋" w:hAnsi="等线" w:cs="仿宋" w:hint="eastAsia"/>
          <w:color w:val="000000"/>
          <w:highlight w:val="white"/>
        </w:rPr>
        <w:t>（4）</w:t>
      </w:r>
      <w:r w:rsidRPr="00460206">
        <w:rPr>
          <w:rFonts w:ascii="仿宋" w:eastAsia="仿宋" w:hAnsi="等线" w:cs="仿宋"/>
          <w:color w:val="000000"/>
          <w:highlight w:val="white"/>
        </w:rPr>
        <w:t>可持续影响指标</w:t>
      </w:r>
    </w:p>
    <w:p w:rsidR="0066411F" w:rsidRPr="00460206" w:rsidRDefault="0066411F" w:rsidP="005F0A47">
      <w:pPr>
        <w:pStyle w:val="-"/>
        <w:ind w:firstLineChars="321" w:firstLine="899"/>
        <w:rPr>
          <w:rFonts w:ascii="仿宋_GB2312"/>
          <w:bCs/>
        </w:rPr>
      </w:pPr>
      <w:r>
        <w:rPr>
          <w:rFonts w:ascii="仿宋" w:eastAsia="仿宋" w:hAnsi="等线" w:cs="仿宋" w:hint="eastAsia"/>
          <w:color w:val="000000"/>
        </w:rPr>
        <w:t>为公路交通运输奠定了良好的基础你，为我县发展创造优越的条件。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B85A2B" w:rsidRDefault="00460206" w:rsidP="005F0A47">
      <w:pPr>
        <w:pStyle w:val="-"/>
        <w:ind w:firstLineChars="321" w:firstLine="899"/>
        <w:rPr>
          <w:rFonts w:ascii="仿宋_GB2312"/>
          <w:bCs/>
        </w:rPr>
      </w:pPr>
      <w:r>
        <w:rPr>
          <w:rFonts w:ascii="仿宋_GB2312" w:hint="eastAsia"/>
          <w:bCs/>
        </w:rPr>
        <w:t>均调查</w:t>
      </w:r>
      <w:r w:rsidR="005F0A47">
        <w:rPr>
          <w:rFonts w:ascii="仿宋_GB2312" w:hint="eastAsia"/>
          <w:bCs/>
        </w:rPr>
        <w:t>，</w:t>
      </w:r>
      <w:r>
        <w:rPr>
          <w:rFonts w:ascii="仿宋_GB2312" w:hint="eastAsia"/>
          <w:bCs/>
        </w:rPr>
        <w:t>均十分满意满意率达95%。</w:t>
      </w:r>
    </w:p>
    <w:p w:rsidR="00B85A2B" w:rsidRDefault="00B85A2B" w:rsidP="00E56E53">
      <w:pPr>
        <w:pStyle w:val="-3"/>
      </w:pPr>
      <w:bookmarkStart w:id="12" w:name="_Toc99443915"/>
      <w:r w:rsidRPr="00027C90">
        <w:rPr>
          <w:rFonts w:ascii="仿宋" w:eastAsia="仿宋" w:hAnsi="仿宋" w:cs="仿宋" w:hint="eastAsia"/>
          <w:b/>
          <w:bCs w:val="0"/>
        </w:rPr>
        <w:t>四、项目主要经验做法</w:t>
      </w:r>
      <w:bookmarkEnd w:id="12"/>
      <w:r>
        <w:t xml:space="preserve"> </w:t>
      </w:r>
    </w:p>
    <w:tbl>
      <w:tblPr>
        <w:tblW w:w="11220" w:type="dxa"/>
        <w:tblInd w:w="96" w:type="dxa"/>
        <w:tblLook w:val="04A0"/>
      </w:tblPr>
      <w:tblGrid>
        <w:gridCol w:w="11220"/>
      </w:tblGrid>
      <w:tr w:rsidR="0066411F" w:rsidRPr="0066411F" w:rsidTr="0066411F">
        <w:trPr>
          <w:trHeight w:val="480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11F" w:rsidRPr="0066411F" w:rsidRDefault="0066411F" w:rsidP="005F0A47">
            <w:pPr>
              <w:widowControl/>
              <w:ind w:firstLineChars="150" w:firstLine="420"/>
              <w:jc w:val="left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今后工作中要依据系统</w:t>
            </w:r>
            <w:r w:rsidRPr="0066411F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提高预算完整性。</w:t>
            </w:r>
          </w:p>
        </w:tc>
      </w:tr>
      <w:tr w:rsidR="0066411F" w:rsidRPr="0066411F" w:rsidTr="0066411F">
        <w:trPr>
          <w:trHeight w:val="480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11F" w:rsidRPr="0066411F" w:rsidRDefault="0066411F" w:rsidP="0066411F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  <w:r w:rsidRPr="0066411F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密切监控预算收支情况、高标准、严格要求抓好预算执行分析。</w:t>
            </w:r>
          </w:p>
        </w:tc>
      </w:tr>
    </w:tbl>
    <w:p w:rsidR="00B85A2B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3" w:name="_Toc99443916"/>
      <w:r>
        <w:rPr>
          <w:rFonts w:ascii="仿宋" w:eastAsia="仿宋" w:hAnsi="仿宋" w:cs="仿宋" w:hint="eastAsia"/>
          <w:b/>
          <w:bCs w:val="0"/>
        </w:rPr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3"/>
    </w:p>
    <w:p w:rsidR="0066411F" w:rsidRPr="0066411F" w:rsidRDefault="0066411F" w:rsidP="0066411F">
      <w:pPr>
        <w:widowControl/>
        <w:ind w:firstLineChars="0" w:firstLine="560"/>
        <w:rPr>
          <w:rFonts w:ascii="仿宋_GB2312" w:hAnsi="宋体" w:cs="宋体"/>
          <w:color w:val="000000"/>
          <w:kern w:val="0"/>
          <w:szCs w:val="28"/>
        </w:rPr>
      </w:pPr>
      <w:r>
        <w:rPr>
          <w:rFonts w:ascii="仿宋_GB2312" w:hAnsi="宋体" w:cs="宋体" w:hint="eastAsia"/>
          <w:color w:val="000000"/>
          <w:kern w:val="0"/>
          <w:szCs w:val="28"/>
        </w:rPr>
        <w:t>我单位工作虽然取得了一些成绩，但是依然存在着一些问题和不足，</w:t>
      </w:r>
      <w:r w:rsidRPr="0066411F">
        <w:rPr>
          <w:rFonts w:ascii="仿宋_GB2312" w:hAnsi="宋体" w:cs="宋体" w:hint="eastAsia"/>
          <w:color w:val="000000"/>
          <w:kern w:val="0"/>
          <w:szCs w:val="28"/>
        </w:rPr>
        <w:t>工作相关规定和制度仍需要在具体的实施过程中进一步巩固完善，形成长效机制。</w:t>
      </w:r>
    </w:p>
    <w:p w:rsidR="00B85A2B" w:rsidRPr="0066411F" w:rsidRDefault="00B85A2B" w:rsidP="0066411F">
      <w:pPr>
        <w:pStyle w:val="-3"/>
        <w:rPr>
          <w:rFonts w:ascii="仿宋" w:eastAsia="仿宋" w:hAnsi="仿宋" w:cs="仿宋"/>
          <w:b/>
          <w:bCs w:val="0"/>
        </w:rPr>
      </w:pPr>
      <w:bookmarkStart w:id="14" w:name="_Toc99443917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End w:id="14"/>
    </w:p>
    <w:tbl>
      <w:tblPr>
        <w:tblW w:w="11220" w:type="dxa"/>
        <w:tblInd w:w="96" w:type="dxa"/>
        <w:tblLook w:val="04A0"/>
      </w:tblPr>
      <w:tblGrid>
        <w:gridCol w:w="11220"/>
      </w:tblGrid>
      <w:tr w:rsidR="0066411F" w:rsidRPr="00460206" w:rsidTr="007C055C">
        <w:trPr>
          <w:trHeight w:val="480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A47" w:rsidRDefault="0066411F" w:rsidP="005F0A47">
            <w:pPr>
              <w:widowControl/>
              <w:ind w:firstLineChars="50" w:firstLine="140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</w:pPr>
            <w:r w:rsidRPr="00460206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在今后的工作中，我们将就更进一步立足我单位工作实际更</w:t>
            </w:r>
          </w:p>
          <w:p w:rsidR="0066411F" w:rsidRPr="00460206" w:rsidRDefault="0066411F" w:rsidP="005F0A47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  <w:r w:rsidRPr="00460206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进一步提升工作效能，</w:t>
            </w:r>
          </w:p>
        </w:tc>
      </w:tr>
      <w:tr w:rsidR="0066411F" w:rsidRPr="00460206" w:rsidTr="007C055C">
        <w:trPr>
          <w:trHeight w:val="480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11F" w:rsidRPr="00460206" w:rsidRDefault="0066411F" w:rsidP="007C055C">
            <w:pPr>
              <w:widowControl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  <w:r w:rsidRPr="00460206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确保我单位的各项工作在我县建设与发展中发挥越来越重要的作用。</w:t>
            </w:r>
          </w:p>
        </w:tc>
      </w:tr>
    </w:tbl>
    <w:p w:rsidR="00B85A2B" w:rsidRPr="0062723F" w:rsidRDefault="00B85A2B" w:rsidP="0062723F">
      <w:pPr>
        <w:pStyle w:val="-"/>
        <w:ind w:firstLineChars="0" w:firstLine="0"/>
        <w:sectPr w:rsidR="00B85A2B" w:rsidRPr="0062723F" w:rsidSect="003A2134">
          <w:footerReference w:type="default" r:id="rId14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5" w:name="_Toc99443918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5"/>
    </w:p>
    <w:p w:rsidR="00B85A2B" w:rsidRDefault="00B85A2B" w:rsidP="00E56E53">
      <w:pPr>
        <w:ind w:firstLine="560"/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A0"/>
      </w:tblPr>
      <w:tblGrid>
        <w:gridCol w:w="923"/>
        <w:gridCol w:w="303"/>
        <w:gridCol w:w="976"/>
        <w:gridCol w:w="472"/>
        <w:gridCol w:w="694"/>
        <w:gridCol w:w="695"/>
        <w:gridCol w:w="870"/>
        <w:gridCol w:w="914"/>
        <w:gridCol w:w="2464"/>
      </w:tblGrid>
      <w:tr w:rsidR="00B85A2B" w:rsidTr="003A2134">
        <w:trPr>
          <w:trHeight w:val="375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3A2134">
        <w:trPr>
          <w:trHeight w:val="6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014D78" w:rsidTr="003A2134">
        <w:trPr>
          <w:trHeight w:val="39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014D7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014D78" w:rsidTr="003A2134">
        <w:trPr>
          <w:trHeight w:val="394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公路事业发展中心运转类经费（数量）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14万元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014D7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014D78" w:rsidTr="003A213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014D7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公路事业发展中心运转类经费（质量）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高效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014D7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014D78" w:rsidTr="003A213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014D7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公路事业发展中心运转类经费（时效）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014D7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014D78" w:rsidTr="003A213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014D7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公路事业发展中心运转类经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费（成本）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降低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014D7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014D78" w:rsidTr="003A2134">
        <w:trPr>
          <w:trHeight w:val="394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效益指标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经济效益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公路事业发展中心运转类经费（经济效益）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014D7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014D78" w:rsidTr="003A213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014D7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公路事业发展中心运转类经费（社会效益）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提升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014D7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014D78" w:rsidTr="003A213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014D7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生态效益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公路事业发展中心运转类经费（生态效益）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改善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014D7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014D78" w:rsidTr="003A213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014D7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公路事业发展中心运转类经费（影响指标）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014D7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014D78" w:rsidTr="003A2134">
        <w:trPr>
          <w:trHeight w:val="39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公路事业发展中心运转类经费（满意度）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＞=95%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4D78" w:rsidRDefault="00AF3764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服务对象满意度有待提高</w:t>
            </w:r>
          </w:p>
        </w:tc>
      </w:tr>
      <w:tr w:rsidR="00B85A2B" w:rsidTr="003A2134">
        <w:trPr>
          <w:trHeight w:val="289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3A2134">
        <w:trPr>
          <w:hidden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62723F" w:rsidP="0062723F">
      <w:pPr>
        <w:pStyle w:val="-"/>
        <w:ind w:firstLineChars="0" w:firstLine="0"/>
        <w:sectPr w:rsidR="00B85A2B" w:rsidSect="003A2134">
          <w:footerReference w:type="default" r:id="rId15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81"/>
        </w:sectPr>
      </w:pPr>
      <w:r>
        <w:rPr>
          <w:rFonts w:hint="eastAsia"/>
        </w:rPr>
        <w:t>=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6" w:name="_Toc99443919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6"/>
    </w:p>
    <w:tbl>
      <w:tblPr>
        <w:tblW w:w="12100" w:type="dxa"/>
        <w:jc w:val="center"/>
        <w:tblCellMar>
          <w:left w:w="0" w:type="dxa"/>
          <w:right w:w="0" w:type="dxa"/>
        </w:tblCellMar>
        <w:tblLook w:val="00A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3A213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3FD" w:rsidRDefault="00CD73FD" w:rsidP="00E56E53">
      <w:pPr>
        <w:ind w:firstLine="560"/>
      </w:pPr>
      <w:r>
        <w:separator/>
      </w:r>
    </w:p>
  </w:endnote>
  <w:endnote w:type="continuationSeparator" w:id="1">
    <w:p w:rsidR="00CD73FD" w:rsidRDefault="00CD73FD" w:rsidP="00E56E53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5"/>
      <w:ind w:firstLine="360"/>
      <w:jc w:val="center"/>
    </w:pPr>
  </w:p>
  <w:p w:rsidR="00B85A2B" w:rsidRPr="006570A5" w:rsidRDefault="00B85A2B" w:rsidP="006570A5">
    <w:pPr>
      <w:pStyle w:val="a5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5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5B60EF">
    <w:pPr>
      <w:pStyle w:val="a5"/>
      <w:ind w:firstLine="360"/>
      <w:jc w:val="center"/>
    </w:pPr>
    <w:fldSimple w:instr="PAGE   \* MERGEFORMAT">
      <w:r w:rsidR="005F0A47" w:rsidRPr="005F0A47">
        <w:rPr>
          <w:noProof/>
          <w:lang w:val="zh-CN"/>
        </w:rPr>
        <w:t>5</w:t>
      </w:r>
    </w:fldSimple>
  </w:p>
  <w:p w:rsidR="00B85A2B" w:rsidRPr="006570A5" w:rsidRDefault="00B85A2B" w:rsidP="006570A5">
    <w:pPr>
      <w:pStyle w:val="a5"/>
      <w:ind w:firstLineChars="0" w:firstLine="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5"/>
      <w:ind w:firstLine="360"/>
      <w:jc w:val="center"/>
    </w:pPr>
  </w:p>
  <w:p w:rsidR="00B85A2B" w:rsidRPr="006570A5" w:rsidRDefault="00B85A2B" w:rsidP="006570A5">
    <w:pPr>
      <w:pStyle w:val="a5"/>
      <w:ind w:firstLineChars="0" w:firstLine="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5"/>
      <w:ind w:firstLine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5"/>
      <w:ind w:firstLineChars="0" w:firstLine="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3FD" w:rsidRDefault="00CD73FD" w:rsidP="00E56E53">
      <w:pPr>
        <w:ind w:firstLine="560"/>
      </w:pPr>
      <w:r>
        <w:separator/>
      </w:r>
    </w:p>
  </w:footnote>
  <w:footnote w:type="continuationSeparator" w:id="1">
    <w:p w:rsidR="00CD73FD" w:rsidRDefault="00CD73FD" w:rsidP="00E56E53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4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156586">
    <w:pPr>
      <w:pStyle w:val="a4"/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4"/>
      <w:ind w:firstLine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2427E38"/>
    <w:multiLevelType w:val="hybridMultilevel"/>
    <w:tmpl w:val="C7A6A810"/>
    <w:lvl w:ilvl="0" w:tplc="074EBD0A">
      <w:start w:val="1"/>
      <w:numFmt w:val="decimal"/>
      <w:lvlText w:val="（%1）"/>
      <w:lvlJc w:val="left"/>
      <w:pPr>
        <w:ind w:left="2280" w:hanging="720"/>
      </w:pPr>
      <w:rPr>
        <w:rFonts w:ascii="仿宋_GB2312" w:eastAsia="仿宋_GB2312" w:hAnsi="Times New Roman" w:cs="Times New Roman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7">
    <w:nsid w:val="56E7334E"/>
    <w:multiLevelType w:val="hybridMultilevel"/>
    <w:tmpl w:val="48C62A18"/>
    <w:lvl w:ilvl="0" w:tplc="33303436">
      <w:start w:val="1"/>
      <w:numFmt w:val="decimal"/>
      <w:lvlText w:val="（%1）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8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9">
    <w:nsid w:val="69360FFA"/>
    <w:multiLevelType w:val="hybridMultilevel"/>
    <w:tmpl w:val="891C91BC"/>
    <w:lvl w:ilvl="0" w:tplc="B114EE24">
      <w:start w:val="1"/>
      <w:numFmt w:val="decimal"/>
      <w:lvlText w:val="(%1)"/>
      <w:lvlJc w:val="left"/>
      <w:pPr>
        <w:ind w:left="120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</w:lvl>
  </w:abstractNum>
  <w:abstractNum w:abstractNumId="10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7B7"/>
    <w:rsid w:val="000122EB"/>
    <w:rsid w:val="000142C9"/>
    <w:rsid w:val="00014D78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3438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2F1027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2134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60206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60EF"/>
    <w:rsid w:val="005B7922"/>
    <w:rsid w:val="005E4265"/>
    <w:rsid w:val="005E7218"/>
    <w:rsid w:val="005F0A47"/>
    <w:rsid w:val="00614D76"/>
    <w:rsid w:val="0062723F"/>
    <w:rsid w:val="006314F7"/>
    <w:rsid w:val="006475F4"/>
    <w:rsid w:val="00651C0F"/>
    <w:rsid w:val="00656B37"/>
    <w:rsid w:val="006570A5"/>
    <w:rsid w:val="0066411F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AD761E"/>
    <w:rsid w:val="00AF3764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D73FD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Char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Char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Char">
    <w:name w:val="标题 4 Char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Char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locked/>
    <w:rsid w:val="00E56E53"/>
    <w:rPr>
      <w:rFonts w:cs="Times New Roman"/>
      <w:sz w:val="18"/>
      <w:szCs w:val="18"/>
    </w:rPr>
  </w:style>
  <w:style w:type="paragraph" w:styleId="a6">
    <w:name w:val="Body Text Indent"/>
    <w:basedOn w:val="a"/>
    <w:link w:val="Char1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Char1">
    <w:name w:val="正文文本缩进 Char"/>
    <w:basedOn w:val="a1"/>
    <w:link w:val="a6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6"/>
    <w:link w:val="2Char0"/>
    <w:uiPriority w:val="99"/>
    <w:rsid w:val="00E56E53"/>
    <w:pPr>
      <w:ind w:firstLine="420"/>
    </w:pPr>
  </w:style>
  <w:style w:type="character" w:customStyle="1" w:styleId="2Char0">
    <w:name w:val="正文首行缩进 2 Char"/>
    <w:basedOn w:val="Char1"/>
    <w:link w:val="2"/>
    <w:uiPriority w:val="99"/>
    <w:locked/>
    <w:rsid w:val="00E56E53"/>
  </w:style>
  <w:style w:type="character" w:styleId="a7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8">
    <w:name w:val="Balloon Text"/>
    <w:basedOn w:val="a"/>
    <w:link w:val="Char2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9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E56E53"/>
    <w:pPr>
      <w:ind w:firstLine="420"/>
    </w:pPr>
  </w:style>
  <w:style w:type="character" w:styleId="ab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c">
    <w:name w:val="annotation text"/>
    <w:basedOn w:val="a"/>
    <w:link w:val="Char3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Char3">
    <w:name w:val="批注文字 Char"/>
    <w:basedOn w:val="a1"/>
    <w:link w:val="ac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rsid w:val="00E56E53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locked/>
    <w:rsid w:val="00E56E53"/>
    <w:rPr>
      <w:b/>
      <w:bCs/>
    </w:rPr>
  </w:style>
  <w:style w:type="paragraph" w:styleId="a0">
    <w:name w:val="No Spacing"/>
    <w:link w:val="Char5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0">
    <w:name w:val="toc 1"/>
    <w:basedOn w:val="a"/>
    <w:next w:val="a"/>
    <w:autoRedefine/>
    <w:uiPriority w:val="3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0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e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">
    <w:name w:val="Document Map"/>
    <w:basedOn w:val="a"/>
    <w:link w:val="Char6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Char6">
    <w:name w:val="文档结构图 Char"/>
    <w:basedOn w:val="a1"/>
    <w:link w:val="af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Char5">
    <w:name w:val="无间隔 Char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EF0D3-86DB-40B8-95AF-D5C70BD0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493</Words>
  <Characters>2813</Characters>
  <Application>Microsoft Office Word</Application>
  <DocSecurity>0</DocSecurity>
  <Lines>23</Lines>
  <Paragraphs>6</Paragraphs>
  <ScaleCrop>false</ScaleCrop>
  <Company>微软中国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微软用户</cp:lastModifiedBy>
  <cp:revision>4</cp:revision>
  <dcterms:created xsi:type="dcterms:W3CDTF">2022-03-29T02:58:00Z</dcterms:created>
  <dcterms:modified xsi:type="dcterms:W3CDTF">2022-03-29T09:47:00Z</dcterms:modified>
</cp:coreProperties>
</file>