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C033CF" w:rsidP="00C033CF">
      <w:pPr>
        <w:pStyle w:val="11"/>
        <w:tabs>
          <w:tab w:val="right" w:leader="dot" w:pos="8296"/>
        </w:tabs>
        <w:ind w:firstLineChars="0" w:firstLine="0"/>
        <w:rPr>
          <w:noProof/>
        </w:rPr>
      </w:pPr>
      <w:r w:rsidRPr="00C033CF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698682" cy="6269319"/>
            <wp:effectExtent l="0" t="0" r="6985" b="0"/>
            <wp:docPr id="1" name="图片 1" descr="G:\上传文件\7c63cb1d4e7d0bc49893441e44d0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7c63cb1d4e7d0bc49893441e44d0cb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523" cy="627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C033CF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按照我县城市规划，对大宁县农业银行家属院</w:t>
      </w:r>
      <w:r>
        <w:t>8</w:t>
      </w:r>
      <w:r>
        <w:t>户居民房屋进行征收拆除。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评估报告、会议纪要、拆迁协议。</w:t>
      </w:r>
    </w:p>
    <w:p w:rsidR="00B85A2B" w:rsidRPr="00996005" w:rsidRDefault="00B85A2B" w:rsidP="00C033CF">
      <w:pPr>
        <w:pStyle w:val="-"/>
        <w:ind w:left="280" w:firstLine="562"/>
        <w:rPr>
          <w:rFonts w:hint="eastAsia"/>
        </w:rPr>
      </w:pPr>
      <w:r>
        <w:rPr>
          <w:rFonts w:hint="eastAsia"/>
          <w:b/>
          <w:bCs/>
        </w:rPr>
        <w:t>设立的必要性：</w:t>
      </w:r>
      <w:r w:rsidR="00C033CF" w:rsidRPr="00C033CF">
        <w:rPr>
          <w:rFonts w:hint="eastAsia"/>
          <w:bCs/>
        </w:rPr>
        <w:t>为了</w:t>
      </w:r>
      <w:r w:rsidR="00C033CF">
        <w:t>改善城市面貌，提升</w:t>
      </w:r>
      <w:r w:rsidR="00E829B7">
        <w:t>我县居民生活居住环境。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农行家属院房屋拆迁实施方案。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5</w:t>
      </w:r>
      <w:r>
        <w:t>月</w:t>
      </w:r>
      <w:r>
        <w:t>25</w:t>
      </w:r>
      <w:r>
        <w:t>日出台房屋征收补偿方案；</w:t>
      </w:r>
      <w:r>
        <w:t>2021</w:t>
      </w:r>
      <w:r>
        <w:t>年</w:t>
      </w:r>
      <w:r>
        <w:t>5</w:t>
      </w:r>
      <w:r>
        <w:t>月</w:t>
      </w:r>
      <w:r>
        <w:t>27</w:t>
      </w:r>
      <w:r>
        <w:t>日下达房屋征收公告；</w:t>
      </w:r>
      <w:r>
        <w:t>2021</w:t>
      </w:r>
      <w:r>
        <w:t>年</w:t>
      </w:r>
      <w:r>
        <w:t>8</w:t>
      </w:r>
      <w:r>
        <w:t>月</w:t>
      </w:r>
      <w:r>
        <w:t>3</w:t>
      </w:r>
      <w:r>
        <w:t>号鉴定补偿协议；</w:t>
      </w:r>
      <w:r>
        <w:t>2021</w:t>
      </w:r>
      <w:r>
        <w:t>年</w:t>
      </w:r>
      <w:r>
        <w:t>8</w:t>
      </w:r>
      <w:r>
        <w:t>月</w:t>
      </w:r>
      <w:r>
        <w:t>3</w:t>
      </w:r>
      <w:r>
        <w:t>号</w:t>
      </w:r>
      <w:r>
        <w:t>-8</w:t>
      </w:r>
      <w:r>
        <w:t>号进行货币补偿；</w:t>
      </w:r>
      <w:r>
        <w:t>2021</w:t>
      </w:r>
      <w:r>
        <w:t>年</w:t>
      </w:r>
      <w:r>
        <w:t>8</w:t>
      </w:r>
      <w:r>
        <w:t>月</w:t>
      </w:r>
      <w:r>
        <w:t>10</w:t>
      </w:r>
      <w:r>
        <w:t>日进行拆除。</w:t>
      </w:r>
    </w:p>
    <w:p w:rsidR="00B85A2B" w:rsidRPr="00C033CF" w:rsidRDefault="00B85A2B" w:rsidP="00C033CF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D92EF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92EF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92EF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92EF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211.91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D92EF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92EF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92EF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92EF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EFA" w:rsidRDefault="00676B6E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C033CF">
      <w:pPr>
        <w:pStyle w:val="-"/>
        <w:ind w:left="280" w:firstLine="560"/>
        <w:rPr>
          <w:rFonts w:hint="eastAsia"/>
        </w:rPr>
      </w:pPr>
      <w:r>
        <w:t>通过对农行</w:t>
      </w:r>
      <w:r>
        <w:t>8</w:t>
      </w:r>
      <w:r>
        <w:t>户的拆除，改善了城市面貌，提升了我县居民生活居住环境。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C033CF">
      <w:pPr>
        <w:pStyle w:val="-"/>
        <w:ind w:left="280" w:firstLine="560"/>
        <w:rPr>
          <w:rFonts w:hint="eastAsia"/>
        </w:rPr>
      </w:pPr>
      <w:r>
        <w:t>通过对农行</w:t>
      </w:r>
      <w:r>
        <w:t>8</w:t>
      </w:r>
      <w:r>
        <w:t>户的拆除，改善了城市面貌，提升了我县居民生活居住环境。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农行家属院拆迁费用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94.15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92EFA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C033CF" w:rsidRDefault="00B85A2B" w:rsidP="00C033CF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92EFA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拆迁户面积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666.61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666.61平方米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92EFA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拆迁户数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92EF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拆除房屋合格率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92EF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拆除房屋及时率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92EF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成本控制率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C033CF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92EF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改善城市面貌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D92EF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C033CF" w:rsidRDefault="00B85A2B" w:rsidP="00C033CF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lastRenderedPageBreak/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92EF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农行拆迁户满意度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C033CF" w:rsidRDefault="00B85A2B" w:rsidP="00C033CF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E829B7" w:rsidP="00C033CF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E829B7">
        <w:rPr>
          <w:rFonts w:ascii="仿宋_GB2312" w:hint="eastAsia"/>
          <w:bCs/>
        </w:rPr>
        <w:t>农行家属院拆迁追加预算到位211.91万元，追加预算执行211.91万元，追加预算到位率100%，追加预算执行率100%。目前该项目已完工。</w:t>
      </w:r>
    </w:p>
    <w:p w:rsidR="00B85A2B" w:rsidRPr="00C033CF" w:rsidRDefault="00B85A2B" w:rsidP="00C033CF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E829B7" w:rsidP="00843FC2">
      <w:pPr>
        <w:pStyle w:val="-"/>
        <w:ind w:leftChars="405" w:left="1134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合理合规</w:t>
      </w:r>
      <w:r>
        <w:rPr>
          <w:rFonts w:ascii="仿宋_GB2312"/>
          <w:bCs/>
        </w:rPr>
        <w:t>对农行</w:t>
      </w:r>
      <w:r>
        <w:rPr>
          <w:rFonts w:ascii="仿宋_GB2312" w:hint="eastAsia"/>
          <w:bCs/>
        </w:rPr>
        <w:t>8户</w:t>
      </w:r>
      <w:r>
        <w:rPr>
          <w:rFonts w:ascii="仿宋" w:eastAsia="仿宋" w:hAnsi="DengXian" w:cs="仿宋"/>
          <w:color w:val="000000"/>
          <w:sz w:val="24"/>
          <w:szCs w:val="24"/>
          <w:highlight w:val="white"/>
        </w:rPr>
        <w:t>666.61平方米</w:t>
      </w:r>
      <w:r>
        <w:rPr>
          <w:rFonts w:ascii="仿宋" w:eastAsia="仿宋" w:hAnsi="DengXian" w:cs="仿宋" w:hint="eastAsia"/>
          <w:color w:val="000000"/>
          <w:sz w:val="24"/>
          <w:szCs w:val="24"/>
        </w:rPr>
        <w:t>进行</w:t>
      </w:r>
      <w:r>
        <w:rPr>
          <w:rFonts w:ascii="仿宋" w:eastAsia="仿宋" w:hAnsi="DengXian" w:cs="仿宋"/>
          <w:color w:val="000000"/>
          <w:sz w:val="24"/>
          <w:szCs w:val="24"/>
        </w:rPr>
        <w:t>拆除平整，目前已完工</w:t>
      </w:r>
      <w:r>
        <w:rPr>
          <w:rFonts w:ascii="仿宋" w:eastAsia="仿宋" w:hAnsi="DengXian" w:cs="仿宋" w:hint="eastAsia"/>
          <w:color w:val="000000"/>
          <w:sz w:val="24"/>
          <w:szCs w:val="24"/>
        </w:rPr>
        <w:t>，项目</w:t>
      </w:r>
      <w:r>
        <w:rPr>
          <w:rFonts w:ascii="仿宋" w:eastAsia="仿宋" w:hAnsi="DengXian" w:cs="仿宋"/>
          <w:color w:val="000000"/>
          <w:sz w:val="24"/>
          <w:szCs w:val="24"/>
        </w:rPr>
        <w:t>所涉及补贴资金</w:t>
      </w:r>
      <w:r>
        <w:rPr>
          <w:rFonts w:ascii="仿宋" w:eastAsia="仿宋" w:hAnsi="DengXian" w:cs="仿宋" w:hint="eastAsia"/>
          <w:color w:val="000000"/>
          <w:sz w:val="24"/>
          <w:szCs w:val="24"/>
        </w:rPr>
        <w:t>已100</w:t>
      </w:r>
      <w:r>
        <w:rPr>
          <w:rFonts w:ascii="仿宋" w:eastAsia="仿宋" w:hAnsi="DengXian" w:cs="仿宋"/>
          <w:color w:val="000000"/>
          <w:sz w:val="24"/>
          <w:szCs w:val="24"/>
        </w:rPr>
        <w:t>%及时</w:t>
      </w:r>
      <w:r>
        <w:rPr>
          <w:rFonts w:ascii="仿宋" w:eastAsia="仿宋" w:hAnsi="DengXian" w:cs="仿宋" w:hint="eastAsia"/>
          <w:color w:val="000000"/>
          <w:sz w:val="24"/>
          <w:szCs w:val="24"/>
        </w:rPr>
        <w:t>发放</w:t>
      </w:r>
      <w:r>
        <w:rPr>
          <w:rFonts w:ascii="仿宋" w:eastAsia="仿宋" w:hAnsi="DengXian" w:cs="仿宋"/>
          <w:color w:val="000000"/>
          <w:sz w:val="24"/>
          <w:szCs w:val="24"/>
        </w:rPr>
        <w:t>到位。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E829B7" w:rsidP="00C033CF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E829B7">
        <w:rPr>
          <w:rFonts w:ascii="仿宋_GB2312" w:hint="eastAsia"/>
          <w:bCs/>
        </w:rPr>
        <w:t>该项目的实施改善了城市面貌，提升了我县居民生活居住环境。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C033CF" w:rsidRDefault="00E829B7" w:rsidP="00C033CF">
      <w:pPr>
        <w:pStyle w:val="-"/>
        <w:ind w:leftChars="354" w:left="991" w:firstLineChars="0" w:firstLine="569"/>
        <w:rPr>
          <w:rFonts w:ascii="仿宋" w:eastAsia="仿宋" w:hAnsi="DengXian" w:cs="仿宋"/>
          <w:color w:val="000000"/>
        </w:rPr>
      </w:pPr>
      <w:r w:rsidRPr="00C033CF">
        <w:rPr>
          <w:rFonts w:ascii="仿宋" w:eastAsia="仿宋" w:hAnsi="DengXian" w:cs="仿宋"/>
          <w:color w:val="000000"/>
          <w:highlight w:val="white"/>
        </w:rPr>
        <w:t>农行拆迁户满意度</w:t>
      </w:r>
      <w:r w:rsidRPr="00C033CF">
        <w:rPr>
          <w:rFonts w:ascii="仿宋" w:eastAsia="仿宋" w:hAnsi="DengXian" w:cs="仿宋" w:hint="eastAsia"/>
          <w:color w:val="000000"/>
        </w:rPr>
        <w:t>95</w:t>
      </w:r>
      <w:r w:rsidRPr="00C033CF">
        <w:rPr>
          <w:rFonts w:ascii="仿宋" w:eastAsia="仿宋" w:hAnsi="DengXian" w:cs="仿宋"/>
          <w:color w:val="000000"/>
        </w:rPr>
        <w:t>%。</w:t>
      </w:r>
      <w:bookmarkStart w:id="12" w:name="_Toc61505647"/>
    </w:p>
    <w:p w:rsidR="00B85A2B" w:rsidRPr="00C033CF" w:rsidRDefault="00B85A2B" w:rsidP="00C033CF">
      <w:pPr>
        <w:pStyle w:val="-"/>
        <w:ind w:firstLineChars="0"/>
        <w:rPr>
          <w:rFonts w:ascii="仿宋_GB2312"/>
          <w:bCs/>
        </w:rPr>
      </w:pPr>
      <w:bookmarkStart w:id="13" w:name="_GoBack"/>
      <w:bookmarkEnd w:id="13"/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2"/>
      <w:r>
        <w:t xml:space="preserve"> </w:t>
      </w:r>
    </w:p>
    <w:p w:rsidR="00B85A2B" w:rsidRDefault="00E829B7" w:rsidP="00843FC2">
      <w:pPr>
        <w:pStyle w:val="-"/>
        <w:ind w:firstLineChars="300" w:firstLine="840"/>
      </w:pPr>
      <w:r w:rsidRPr="00E829B7">
        <w:rPr>
          <w:rFonts w:hint="eastAsia"/>
        </w:rPr>
        <w:t>通过对农行</w:t>
      </w:r>
      <w:r w:rsidRPr="00E829B7">
        <w:rPr>
          <w:rFonts w:hint="eastAsia"/>
        </w:rPr>
        <w:t>8</w:t>
      </w:r>
      <w:r w:rsidRPr="00E829B7">
        <w:rPr>
          <w:rFonts w:hint="eastAsia"/>
        </w:rPr>
        <w:t>户的拆除，改善了城市面貌，提升了我县居民生活居住环境。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lastRenderedPageBreak/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E829B7" w:rsidP="00843FC2">
      <w:pPr>
        <w:pStyle w:val="-"/>
        <w:ind w:firstLineChars="300" w:firstLine="840"/>
      </w:pPr>
      <w:r w:rsidRPr="00E829B7">
        <w:rPr>
          <w:rFonts w:hint="eastAsia"/>
        </w:rPr>
        <w:t>监管力度仍需加强，探索建立长效机制、建立健全各项制度。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Default="00E829B7" w:rsidP="00E829B7">
      <w:pPr>
        <w:pStyle w:val="-"/>
        <w:ind w:firstLineChars="50" w:firstLine="14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E829B7">
        <w:rPr>
          <w:rFonts w:hint="eastAsia"/>
        </w:rPr>
        <w:t xml:space="preserve">      1</w:t>
      </w:r>
      <w:r w:rsidRPr="00E829B7">
        <w:rPr>
          <w:rFonts w:hint="eastAsia"/>
        </w:rPr>
        <w:t>、建议加强监管力度，探索建立长效机制、建立健全各项制度。</w:t>
      </w:r>
      <w:r w:rsidRPr="00E829B7">
        <w:rPr>
          <w:rFonts w:hint="eastAsia"/>
        </w:rPr>
        <w:t>2</w:t>
      </w:r>
      <w:r w:rsidRPr="00E829B7">
        <w:rPr>
          <w:rFonts w:hint="eastAsia"/>
        </w:rPr>
        <w:t>、进一步建立健全长效发展机制建设，改善城市面貌，提升我县居民生活居住环境。</w:t>
      </w:r>
      <w:r w:rsidRPr="00E829B7">
        <w:rPr>
          <w:rFonts w:hint="eastAsia"/>
        </w:rPr>
        <w:t xml:space="preserve">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D92EFA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92EFA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拆迁户面积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666.61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666.61平方米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92EF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拆迁户数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92EF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拆除房屋合格率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92EF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拆除房屋及时率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92EF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成本控制率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92EFA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改善城市面貌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不断改善城市面貌</w:t>
            </w:r>
          </w:p>
        </w:tc>
      </w:tr>
      <w:tr w:rsidR="00D92EF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D92EFA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农行拆迁户满意度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676B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EFA" w:rsidRDefault="00D92EF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1C" w:rsidRDefault="004B2B1C" w:rsidP="00E56E53">
      <w:pPr>
        <w:ind w:firstLine="560"/>
      </w:pPr>
      <w:r>
        <w:separator/>
      </w:r>
    </w:p>
  </w:endnote>
  <w:endnote w:type="continuationSeparator" w:id="0">
    <w:p w:rsidR="004B2B1C" w:rsidRDefault="004B2B1C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676B6E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C033CF" w:rsidRPr="00C033CF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1C" w:rsidRDefault="004B2B1C" w:rsidP="00E56E53">
      <w:pPr>
        <w:ind w:firstLine="560"/>
      </w:pPr>
      <w:r>
        <w:separator/>
      </w:r>
    </w:p>
  </w:footnote>
  <w:footnote w:type="continuationSeparator" w:id="0">
    <w:p w:rsidR="004B2B1C" w:rsidRDefault="004B2B1C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B2B1C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76B6E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033C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2EFA"/>
    <w:rsid w:val="00D97E83"/>
    <w:rsid w:val="00DC184E"/>
    <w:rsid w:val="00E11E0B"/>
    <w:rsid w:val="00E56E53"/>
    <w:rsid w:val="00E609AE"/>
    <w:rsid w:val="00E750BD"/>
    <w:rsid w:val="00E829B7"/>
    <w:rsid w:val="00E91A08"/>
    <w:rsid w:val="00E965D1"/>
    <w:rsid w:val="00EB4620"/>
    <w:rsid w:val="00EC1FCE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93EF6"/>
  <w15:docId w15:val="{BDC891C7-D788-4133-8A62-3A2A03D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2022-04-12T07:08:00Z</dcterms:created>
  <dcterms:modified xsi:type="dcterms:W3CDTF">2022-04-13T02:16:00Z</dcterms:modified>
</cp:coreProperties>
</file>