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1461BE" w:rsidP="001461BE">
      <w:pPr>
        <w:spacing w:before="120" w:after="120" w:line="480" w:lineRule="auto"/>
        <w:ind w:firstLineChars="0" w:firstLine="0"/>
        <w:outlineLvl w:val="0"/>
        <w:rPr>
          <w:rFonts w:ascii="仿宋_GB2312" w:hAnsi="Times New Roman" w:cs="Times New Roman" w:hint="eastAsia"/>
          <w:kern w:val="0"/>
          <w:sz w:val="32"/>
          <w:szCs w:val="32"/>
        </w:rPr>
      </w:pPr>
      <w:bookmarkStart w:id="0" w:name="_GoBack"/>
      <w:r w:rsidRPr="001461BE">
        <w:rPr>
          <w:rFonts w:ascii="仿宋_GB2312" w:hAnsi="Times New Roman" w:cs="Times New Roman"/>
          <w:noProof/>
          <w:kern w:val="0"/>
          <w:sz w:val="32"/>
          <w:szCs w:val="32"/>
        </w:rPr>
        <w:drawing>
          <wp:inline distT="0" distB="0" distL="0" distR="0">
            <wp:extent cx="5210175" cy="6935470"/>
            <wp:effectExtent l="0" t="0" r="0" b="0"/>
            <wp:docPr id="1" name="图片 1" descr="G:\上传文件\2238009d1b6f89be7f05182efe4e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2238009d1b6f89be7f05182efe4e2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6935470"/>
                    </a:xfrm>
                    <a:prstGeom prst="rect">
                      <a:avLst/>
                    </a:prstGeom>
                    <a:noFill/>
                    <a:ln>
                      <a:noFill/>
                    </a:ln>
                  </pic:spPr>
                </pic:pic>
              </a:graphicData>
            </a:graphic>
          </wp:inline>
        </w:drawing>
      </w:r>
      <w:bookmarkEnd w:id="0"/>
    </w:p>
    <w:p w:rsidR="00B85A2B" w:rsidRDefault="00B85A2B" w:rsidP="00805ED9">
      <w:pPr>
        <w:pStyle w:val="11"/>
        <w:tabs>
          <w:tab w:val="right" w:leader="dot" w:pos="8296"/>
        </w:tabs>
        <w:ind w:firstLineChars="137" w:firstLine="440"/>
        <w:rPr>
          <w:noProof/>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此项资金用于单位日常工作经费支出。</w:t>
      </w:r>
    </w:p>
    <w:p w:rsidR="00B85A2B" w:rsidRPr="00996005" w:rsidRDefault="00B85A2B" w:rsidP="00A52539">
      <w:pPr>
        <w:pStyle w:val="-"/>
        <w:ind w:left="280" w:firstLine="562"/>
      </w:pPr>
      <w:r>
        <w:rPr>
          <w:rFonts w:hint="eastAsia"/>
          <w:b/>
          <w:bCs/>
        </w:rPr>
        <w:t>立项依据：</w:t>
      </w:r>
      <w:r>
        <w:t>会议纪要</w:t>
      </w:r>
    </w:p>
    <w:p w:rsidR="00B85A2B" w:rsidRPr="001461BE" w:rsidRDefault="00B85A2B" w:rsidP="00A52539">
      <w:pPr>
        <w:pStyle w:val="-"/>
        <w:ind w:left="280" w:firstLine="562"/>
      </w:pPr>
      <w:r>
        <w:rPr>
          <w:rFonts w:hint="eastAsia"/>
          <w:b/>
          <w:bCs/>
        </w:rPr>
        <w:t>设立的必要性：</w:t>
      </w:r>
      <w:r w:rsidR="001461BE" w:rsidRPr="001461BE">
        <w:rPr>
          <w:rFonts w:hint="eastAsia"/>
          <w:bCs/>
        </w:rPr>
        <w:t>保障单位日常工作顺利开展</w:t>
      </w:r>
    </w:p>
    <w:p w:rsidR="00B85A2B" w:rsidRPr="00996005" w:rsidRDefault="00B85A2B" w:rsidP="00A52539">
      <w:pPr>
        <w:pStyle w:val="-"/>
        <w:ind w:left="280" w:firstLine="562"/>
      </w:pPr>
      <w:r>
        <w:rPr>
          <w:rFonts w:hint="eastAsia"/>
          <w:b/>
          <w:bCs/>
        </w:rPr>
        <w:t>保证项目实施的措施与制度：</w:t>
      </w:r>
      <w:r>
        <w:t>严格按照我单位资金管理制度执行。</w:t>
      </w:r>
    </w:p>
    <w:p w:rsidR="00B85A2B" w:rsidRPr="00996005" w:rsidRDefault="00B85A2B" w:rsidP="00A52539">
      <w:pPr>
        <w:pStyle w:val="-"/>
        <w:ind w:left="280" w:firstLine="562"/>
      </w:pPr>
      <w:r>
        <w:rPr>
          <w:rFonts w:hint="eastAsia"/>
          <w:b/>
          <w:bCs/>
        </w:rPr>
        <w:t>项目实施计划：</w:t>
      </w:r>
      <w:r>
        <w:t>逐步支付本年度的日常开支。</w:t>
      </w:r>
    </w:p>
    <w:p w:rsidR="00B85A2B" w:rsidRPr="001461BE" w:rsidRDefault="00B85A2B" w:rsidP="001461BE">
      <w:pPr>
        <w:widowControl/>
        <w:ind w:firstLineChars="0" w:firstLine="0"/>
        <w:jc w:val="left"/>
        <w:rPr>
          <w:rFonts w:ascii="Times New Roman" w:hAnsi="Times New Roman" w:cs="Times New Roman" w:hint="eastAsia"/>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241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19</w:t>
            </w:r>
          </w:p>
        </w:tc>
        <w:tc>
          <w:tcPr>
            <w:tcW w:w="241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18.69</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18.69</w:t>
            </w: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18.69</w:t>
            </w:r>
          </w:p>
        </w:tc>
        <w:tc>
          <w:tcPr>
            <w:tcW w:w="241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0.31</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0.31</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0.31</w:t>
            </w:r>
          </w:p>
        </w:tc>
        <w:tc>
          <w:tcPr>
            <w:tcW w:w="241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98.35</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98.35</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98.35</w:t>
            </w:r>
          </w:p>
        </w:tc>
        <w:tc>
          <w:tcPr>
            <w:tcW w:w="2410"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r>
      <w:tr w:rsidR="00343F0E">
        <w:trPr>
          <w:trHeight w:val="466"/>
        </w:trPr>
        <w:tc>
          <w:tcPr>
            <w:tcW w:w="1559"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lastRenderedPageBreak/>
              <w:t>年初预算资金</w:t>
            </w:r>
          </w:p>
        </w:tc>
        <w:tc>
          <w:tcPr>
            <w:tcW w:w="1276" w:type="dxa"/>
            <w:tcBorders>
              <w:top w:val="single" w:sz="4" w:space="0" w:color="auto"/>
              <w:left w:val="single" w:sz="4" w:space="0" w:color="auto"/>
              <w:bottom w:val="single" w:sz="4" w:space="0" w:color="auto"/>
              <w:right w:val="single" w:sz="4" w:space="0" w:color="auto"/>
            </w:tcBorders>
          </w:tcPr>
          <w:p w:rsidR="00343F0E" w:rsidRDefault="006325E8">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343F0E" w:rsidRDefault="006325E8">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343F0E" w:rsidRDefault="00343F0E">
            <w:pPr>
              <w:ind w:firstLineChars="0" w:firstLine="0"/>
              <w:jc w:val="center"/>
              <w:rPr>
                <w:sz w:val="21"/>
              </w:rPr>
            </w:pP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1461BE">
      <w:pPr>
        <w:pStyle w:val="-"/>
        <w:ind w:left="280" w:firstLine="560"/>
        <w:rPr>
          <w:rFonts w:hint="eastAsia"/>
        </w:rPr>
      </w:pPr>
      <w:r>
        <w:t>此项资金用于单位日常工作经费支出，保障单位日常工作顺利开展</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1461BE">
      <w:pPr>
        <w:pStyle w:val="-"/>
        <w:ind w:left="280" w:firstLine="560"/>
        <w:rPr>
          <w:rFonts w:hint="eastAsia"/>
        </w:rPr>
      </w:pPr>
      <w:r>
        <w:t>此项资金用于单位日常工作经费支出，保障单位日常工作顺利开展</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机关单位运行经费</w:t>
      </w:r>
      <w:r w:rsidRPr="00DC184E">
        <w:rPr>
          <w:rFonts w:hint="eastAsia"/>
        </w:rPr>
        <w:t>项</w:t>
      </w:r>
      <w:r>
        <w:rPr>
          <w:rFonts w:hint="eastAsia"/>
        </w:rPr>
        <w:t>目绩效自评价结果为</w:t>
      </w:r>
      <w:r>
        <w:t>:</w:t>
      </w:r>
      <w:r>
        <w:rPr>
          <w:rFonts w:hint="eastAsia"/>
        </w:rPr>
        <w:t>总得分</w:t>
      </w:r>
      <w:r w:rsidRPr="003A5DD6">
        <w:t>89.68</w:t>
      </w:r>
      <w:r>
        <w:rPr>
          <w:rFonts w:hint="eastAsia"/>
        </w:rPr>
        <w:t>分，属于</w:t>
      </w:r>
      <w:r>
        <w:t>"</w:t>
      </w:r>
      <w:r w:rsidRPr="003A5DD6">
        <w:t>良好</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43F0E">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98.35%</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9.83</w:t>
            </w:r>
          </w:p>
        </w:tc>
      </w:tr>
    </w:tbl>
    <w:p w:rsidR="00B85A2B" w:rsidRPr="001461BE" w:rsidRDefault="00B85A2B" w:rsidP="001461BE">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单位运转经费</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186874</w:t>
            </w:r>
            <w:r>
              <w:rPr>
                <w:rFonts w:ascii="仿宋" w:eastAsia="仿宋" w:hAnsi="DengXian" w:cs="仿宋"/>
                <w:color w:val="000000"/>
                <w:kern w:val="0"/>
                <w:sz w:val="24"/>
                <w:szCs w:val="24"/>
                <w:highlight w:val="white"/>
              </w:rPr>
              <w:t>元</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经费使用合格率</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资金拨付及时性</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经费落实率</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14.85</w:t>
            </w:r>
          </w:p>
        </w:tc>
      </w:tr>
    </w:tbl>
    <w:p w:rsidR="00B85A2B" w:rsidRPr="001461BE" w:rsidRDefault="00B85A2B" w:rsidP="001461BE">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343F0E">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服务对象满意度指标</w:t>
            </w:r>
          </w:p>
        </w:tc>
        <w:tc>
          <w:tcPr>
            <w:tcW w:w="2916" w:type="dxa"/>
            <w:tcBorders>
              <w:top w:val="single" w:sz="4" w:space="0" w:color="000000"/>
              <w:left w:val="nil"/>
              <w:bottom w:val="single" w:sz="4" w:space="0" w:color="000000"/>
              <w:right w:val="single" w:sz="4" w:space="0" w:color="000000"/>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工作人员满意度（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1381" w:type="dxa"/>
            <w:tcBorders>
              <w:top w:val="single" w:sz="4" w:space="0" w:color="000000"/>
              <w:left w:val="nil"/>
              <w:bottom w:val="single" w:sz="4" w:space="0" w:color="000000"/>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1461BE" w:rsidRDefault="00B85A2B" w:rsidP="001461BE">
      <w:pPr>
        <w:widowControl/>
        <w:ind w:firstLineChars="0" w:firstLine="0"/>
        <w:jc w:val="left"/>
        <w:rPr>
          <w:szCs w:val="44"/>
        </w:rPr>
      </w:pPr>
      <w:bookmarkStart w:id="10" w:name="_Toc61505646"/>
      <w:r w:rsidRPr="00027C90">
        <w:rPr>
          <w:rFonts w:ascii="仿宋" w:eastAsia="仿宋" w:hAnsi="仿宋" w:cs="仿宋" w:hint="eastAsia"/>
          <w:b/>
        </w:rPr>
        <w:t>三、</w:t>
      </w:r>
      <w:bookmarkStart w:id="11" w:name="_Toc23655"/>
      <w:bookmarkStart w:id="12" w:name="_Toc17451"/>
      <w:r>
        <w:rPr>
          <w:rFonts w:ascii="仿宋" w:eastAsia="仿宋" w:hAnsi="仿宋" w:cs="仿宋" w:hint="eastAsia"/>
          <w:b/>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1461BE" w:rsidP="001461BE">
      <w:pPr>
        <w:pStyle w:val="-"/>
        <w:ind w:leftChars="405" w:left="1134" w:firstLineChars="0" w:firstLine="426"/>
        <w:rPr>
          <w:rFonts w:ascii="仿宋_GB2312" w:hint="eastAsia"/>
          <w:bCs/>
        </w:rPr>
      </w:pPr>
      <w:r w:rsidRPr="001461BE">
        <w:rPr>
          <w:rFonts w:ascii="仿宋_GB2312" w:hint="eastAsia"/>
          <w:bCs/>
        </w:rPr>
        <w:t>机关单位运行经费预算拨付190000元，已及时发放到位单位全年运行经费186874元，剩余3126元已被县财政收回，该项目的实施保障了单位日常工作顺利运行。</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1461BE" w:rsidP="001461BE">
      <w:pPr>
        <w:pStyle w:val="-"/>
        <w:ind w:left="425" w:firstLineChars="300" w:firstLine="840"/>
        <w:rPr>
          <w:rFonts w:ascii="仿宋_GB2312" w:hint="eastAsia"/>
          <w:bCs/>
        </w:rPr>
      </w:pPr>
      <w:r>
        <w:rPr>
          <w:rFonts w:ascii="仿宋_GB2312" w:hint="eastAsia"/>
          <w:bCs/>
        </w:rPr>
        <w:t>合理</w:t>
      </w:r>
      <w:r>
        <w:rPr>
          <w:rFonts w:ascii="仿宋_GB2312"/>
          <w:bCs/>
        </w:rPr>
        <w:t>合规的支付办公经费</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1461BE" w:rsidP="001461BE">
      <w:pPr>
        <w:pStyle w:val="-"/>
        <w:ind w:leftChars="405" w:left="1134" w:firstLineChars="0" w:firstLine="426"/>
        <w:rPr>
          <w:rFonts w:ascii="仿宋_GB2312" w:hint="eastAsia"/>
          <w:bCs/>
        </w:rPr>
      </w:pPr>
      <w:r w:rsidRPr="00F631FC">
        <w:rPr>
          <w:rFonts w:ascii="仿宋_GB2312" w:hint="eastAsia"/>
          <w:bCs/>
        </w:rPr>
        <w:t>保障单位日常工作顺利开展</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1461BE" w:rsidP="001461BE">
      <w:pPr>
        <w:pStyle w:val="-"/>
        <w:ind w:left="425" w:firstLineChars="250" w:firstLine="700"/>
        <w:rPr>
          <w:rFonts w:ascii="仿宋_GB2312" w:hint="eastAsia"/>
          <w:bCs/>
        </w:rPr>
      </w:pPr>
      <w:r>
        <w:rPr>
          <w:rFonts w:ascii="仿宋_GB2312" w:hint="eastAsia"/>
          <w:bCs/>
        </w:rPr>
        <w:t>工作</w:t>
      </w:r>
      <w:r>
        <w:rPr>
          <w:rFonts w:ascii="仿宋_GB2312"/>
          <w:bCs/>
        </w:rPr>
        <w:t>人员满意度</w:t>
      </w:r>
      <w:r>
        <w:rPr>
          <w:rFonts w:ascii="仿宋_GB2312" w:hint="eastAsia"/>
          <w:bCs/>
        </w:rPr>
        <w:t>95</w:t>
      </w:r>
      <w:r>
        <w:rPr>
          <w:rFonts w:ascii="仿宋_GB2312"/>
          <w:bCs/>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Pr="001461BE" w:rsidRDefault="001461BE" w:rsidP="001461BE">
      <w:pPr>
        <w:pStyle w:val="-"/>
        <w:ind w:firstLineChars="300" w:firstLine="840"/>
      </w:pPr>
      <w:r w:rsidRPr="00F631FC">
        <w:rPr>
          <w:rFonts w:hint="eastAsia"/>
        </w:rPr>
        <w:t>依据住建局财务制度、预算管理制度有条不紊的支付本年度单位工作经费支出，保障单位日常工作顺利开展。</w:t>
      </w:r>
      <w:bookmarkStart w:id="14" w:name="_Toc61505648"/>
      <w:r w:rsidR="00B85A2B">
        <w:rPr>
          <w:rFonts w:ascii="仿宋" w:eastAsia="仿宋" w:hAnsi="仿宋" w:cs="仿宋" w:hint="eastAsia"/>
          <w:b/>
        </w:rPr>
        <w:t>五</w:t>
      </w:r>
      <w:r w:rsidR="00B85A2B" w:rsidRPr="00027C90">
        <w:rPr>
          <w:rFonts w:ascii="仿宋" w:eastAsia="仿宋" w:hAnsi="仿宋" w:cs="仿宋" w:hint="eastAsia"/>
          <w:b/>
        </w:rPr>
        <w:t>、项目管理中存在问题及原因分析</w:t>
      </w:r>
      <w:bookmarkEnd w:id="14"/>
    </w:p>
    <w:p w:rsidR="00B85A2B" w:rsidRDefault="001461BE" w:rsidP="001461BE">
      <w:pPr>
        <w:pStyle w:val="-"/>
        <w:ind w:firstLineChars="300" w:firstLine="840"/>
        <w:rPr>
          <w:rFonts w:hint="eastAsia"/>
        </w:rPr>
      </w:pPr>
      <w:r w:rsidRPr="00F631FC">
        <w:rPr>
          <w:rFonts w:hint="eastAsia"/>
        </w:rPr>
        <w:t>管理制度不健全</w:t>
      </w:r>
      <w:r w:rsidRPr="00F631FC">
        <w:rPr>
          <w:rFonts w:hint="eastAsia"/>
        </w:rPr>
        <w:t xml:space="preserve"> </w:t>
      </w:r>
      <w:r w:rsidRPr="00F631FC">
        <w:rPr>
          <w:rFonts w:hint="eastAsia"/>
        </w:rPr>
        <w:t>，制度执行有效性较差</w:t>
      </w:r>
      <w:r w:rsidRPr="00F631FC">
        <w:rPr>
          <w:rFonts w:hint="eastAsia"/>
        </w:rPr>
        <w:t xml:space="preserve"> </w:t>
      </w:r>
      <w:r w:rsidRPr="00F631FC">
        <w:rPr>
          <w:rFonts w:hint="eastAsia"/>
        </w:rPr>
        <w:t>，部分绩效指标设置不合理，未细化</w:t>
      </w:r>
      <w:r w:rsidRPr="00F631FC">
        <w:rPr>
          <w:rFonts w:hint="eastAsia"/>
        </w:rPr>
        <w:t xml:space="preserve"> </w:t>
      </w:r>
      <w:r w:rsidRPr="00F631FC">
        <w:rPr>
          <w:rFonts w:hint="eastAsia"/>
        </w:rPr>
        <w:t>、量化。</w:t>
      </w:r>
    </w:p>
    <w:p w:rsidR="00B85A2B" w:rsidRPr="00027C90" w:rsidRDefault="00B85A2B" w:rsidP="00E56E53">
      <w:pPr>
        <w:pStyle w:val="-3"/>
        <w:rPr>
          <w:rFonts w:ascii="仿宋" w:eastAsia="仿宋" w:hAnsi="仿宋" w:cs="仿宋"/>
          <w:b/>
          <w:bCs w:val="0"/>
        </w:rPr>
      </w:pPr>
      <w:bookmarkStart w:id="15" w:name="_Toc61505649"/>
      <w:r>
        <w:rPr>
          <w:rFonts w:ascii="仿宋" w:eastAsia="仿宋" w:hAnsi="仿宋" w:cs="仿宋" w:hint="eastAsia"/>
          <w:b/>
          <w:bCs w:val="0"/>
        </w:rPr>
        <w:lastRenderedPageBreak/>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1461BE" w:rsidRPr="003A5DD6" w:rsidRDefault="001461BE" w:rsidP="001461BE">
      <w:pPr>
        <w:pStyle w:val="-"/>
        <w:ind w:firstLineChars="303" w:firstLine="848"/>
      </w:pPr>
      <w:r w:rsidRPr="00F631FC">
        <w:rPr>
          <w:rFonts w:hint="eastAsia"/>
        </w:rPr>
        <w:t>1</w:t>
      </w:r>
      <w:r w:rsidRPr="00F631FC">
        <w:rPr>
          <w:rFonts w:hint="eastAsia"/>
        </w:rPr>
        <w:t>、建议严格按照住建局财务制度有条不紊的支付本年度单位工作经费支出，保障单位日常工作顺利开展。</w:t>
      </w:r>
      <w:r w:rsidRPr="00F631FC">
        <w:rPr>
          <w:rFonts w:hint="eastAsia"/>
        </w:rPr>
        <w:t>2</w:t>
      </w:r>
      <w:r w:rsidRPr="00F631FC">
        <w:rPr>
          <w:rFonts w:hint="eastAsia"/>
        </w:rPr>
        <w:t>、进一步建立健全长效发展机制建设，不断提高工作人员工作积极性。</w:t>
      </w:r>
    </w:p>
    <w:p w:rsidR="00B85A2B" w:rsidRPr="003A5DD6" w:rsidRDefault="00B85A2B" w:rsidP="00843FC2">
      <w:pPr>
        <w:pStyle w:val="-"/>
        <w:ind w:firstLineChars="303" w:firstLine="848"/>
      </w:pPr>
    </w:p>
    <w:p w:rsidR="00B85A2B" w:rsidRDefault="00B85A2B"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343F0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98.35%</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98.35%</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9.83</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单位全年运转经费已全部支出剩余资金已被县财政收回</w:t>
            </w:r>
          </w:p>
        </w:tc>
      </w:tr>
      <w:tr w:rsidR="00343F0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单位运转经费</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186874</w:t>
            </w:r>
            <w:r>
              <w:rPr>
                <w:rFonts w:ascii="仿宋" w:eastAsia="仿宋" w:hAnsi="DengXian" w:cs="仿宋"/>
                <w:color w:val="000000"/>
                <w:kern w:val="0"/>
                <w:sz w:val="24"/>
                <w:szCs w:val="24"/>
                <w:highlight w:val="white"/>
              </w:rPr>
              <w:t>元</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单位全年运转经费已支付完成，剩余资金已被县财政收回</w:t>
            </w:r>
          </w:p>
        </w:tc>
      </w:tr>
      <w:tr w:rsidR="00343F0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经费使用合格率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43F0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资金拨付及时性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43F0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43F0E">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经费落实率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343F0E">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99%</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14.85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343F0E">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工作人员满意度（</w:t>
            </w:r>
            <w:r>
              <w:rPr>
                <w:rFonts w:ascii="仿宋" w:eastAsia="仿宋" w:hAnsi="DengXian" w:cs="仿宋"/>
                <w:color w:val="000000"/>
                <w:kern w:val="0"/>
                <w:sz w:val="24"/>
                <w:szCs w:val="24"/>
                <w:highlight w:val="white"/>
              </w:rPr>
              <w:t>%</w:t>
            </w:r>
            <w:r>
              <w:rPr>
                <w:rFonts w:ascii="仿宋" w:eastAsia="仿宋" w:hAnsi="DengXian" w:cs="仿宋"/>
                <w:color w:val="000000"/>
                <w:kern w:val="0"/>
                <w:sz w:val="24"/>
                <w:szCs w:val="24"/>
                <w:highlight w:val="white"/>
              </w:rPr>
              <w:t>）</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343F0E" w:rsidRDefault="006325E8">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43F0E" w:rsidRDefault="00343F0E">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E8" w:rsidRDefault="006325E8" w:rsidP="00E56E53">
      <w:pPr>
        <w:ind w:firstLine="560"/>
      </w:pPr>
      <w:r>
        <w:separator/>
      </w:r>
    </w:p>
  </w:endnote>
  <w:endnote w:type="continuationSeparator" w:id="0">
    <w:p w:rsidR="006325E8" w:rsidRDefault="006325E8"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6325E8">
    <w:pPr>
      <w:pStyle w:val="a6"/>
      <w:ind w:firstLine="360"/>
      <w:jc w:val="center"/>
    </w:pPr>
    <w:r>
      <w:fldChar w:fldCharType="begin"/>
    </w:r>
    <w:r>
      <w:instrText>PAGE   \* MERGEFORMAT</w:instrText>
    </w:r>
    <w:r>
      <w:fldChar w:fldCharType="separate"/>
    </w:r>
    <w:r w:rsidR="001461BE" w:rsidRPr="001461BE">
      <w:rPr>
        <w:noProof/>
        <w:lang w:val="zh-CN"/>
      </w:rPr>
      <w:t>1</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E8" w:rsidRDefault="006325E8" w:rsidP="00E56E53">
      <w:pPr>
        <w:ind w:firstLine="560"/>
      </w:pPr>
      <w:r>
        <w:separator/>
      </w:r>
    </w:p>
  </w:footnote>
  <w:footnote w:type="continuationSeparator" w:id="0">
    <w:p w:rsidR="006325E8" w:rsidRDefault="006325E8"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461BE"/>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3F0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325E8"/>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008D3D2"/>
  <w15:docId w15:val="{217D898C-20C9-4A35-9202-AF8F0AB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2</cp:revision>
  <dcterms:created xsi:type="dcterms:W3CDTF">2022-04-08T03:07:00Z</dcterms:created>
  <dcterms:modified xsi:type="dcterms:W3CDTF">2022-04-08T03:07:00Z</dcterms:modified>
</cp:coreProperties>
</file>