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A2B" w:rsidRDefault="006C4211" w:rsidP="00805ED9">
      <w:pPr>
        <w:pStyle w:val="11"/>
        <w:tabs>
          <w:tab w:val="right" w:leader="dot" w:pos="8296"/>
        </w:tabs>
        <w:ind w:firstLineChars="137" w:firstLine="440"/>
        <w:rPr>
          <w:noProof/>
        </w:rPr>
      </w:pPr>
      <w:r w:rsidRPr="006C4211">
        <w:rPr>
          <w:rFonts w:ascii="仿宋_GB2312" w:hAnsi="Times New Roman" w:cs="Times New Roman"/>
          <w:noProof/>
          <w:kern w:val="0"/>
          <w:sz w:val="32"/>
          <w:szCs w:val="32"/>
        </w:rPr>
        <w:drawing>
          <wp:inline distT="0" distB="0" distL="0" distR="0">
            <wp:extent cx="4705147" cy="6277946"/>
            <wp:effectExtent l="0" t="0" r="635" b="8890"/>
            <wp:docPr id="1" name="图片 1" descr="G:\上传文件\831003fa23b65a3e393c3e40d7a8d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上传文件\831003fa23b65a3e393c3e40d7a8df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425" cy="628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A2B">
        <w:rPr>
          <w:rFonts w:ascii="仿宋_GB2312" w:hAnsi="Times New Roman" w:cs="Times New Roman"/>
          <w:kern w:val="0"/>
          <w:sz w:val="32"/>
          <w:szCs w:val="32"/>
        </w:rPr>
        <w:br w:type="page"/>
      </w:r>
      <w:r w:rsidR="00B85A2B">
        <w:rPr>
          <w:szCs w:val="44"/>
        </w:rPr>
        <w:fldChar w:fldCharType="begin"/>
      </w:r>
      <w:r w:rsidR="00B85A2B">
        <w:rPr>
          <w:szCs w:val="44"/>
        </w:rPr>
        <w:instrText xml:space="preserve"> TOC \o "1-4" \f </w:instrText>
      </w:r>
      <w:r w:rsidR="00B85A2B">
        <w:rPr>
          <w:szCs w:val="44"/>
        </w:rPr>
        <w:fldChar w:fldCharType="separate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lastRenderedPageBreak/>
        <w:t>一、项目的基本情况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（一）项目概况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（三）项目绩效目标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二、项目绩效情况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（二）项目产出情况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（三）项目效益情况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（四）项目满意度情况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三、项目绩效分析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四、项目主要经验做法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五、项目管理中存在问题及原因分析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六、进一步加强项目管理措施及建议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1.</w:t>
      </w:r>
      <w:r w:rsidRPr="00480C40">
        <w:rPr>
          <w:rFonts w:ascii="仿宋" w:eastAsia="仿宋" w:hAnsi="仿宋" w:cs="仿宋" w:hint="eastAsia"/>
          <w:bCs w:val="0"/>
          <w:noProof/>
        </w:rPr>
        <w:t>项目支出绩效自评表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2.</w:t>
      </w:r>
      <w:r w:rsidRPr="00480C40">
        <w:rPr>
          <w:rFonts w:ascii="仿宋" w:eastAsia="仿宋" w:hAnsi="仿宋" w:cs="仿宋" w:hint="eastAsia"/>
          <w:bCs w:val="0"/>
          <w:noProof/>
        </w:rPr>
        <w:t>绩效自评相关资料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B85A2B" w:rsidRDefault="00B85A2B" w:rsidP="006570A5">
      <w:pPr>
        <w:tabs>
          <w:tab w:val="left" w:pos="620"/>
        </w:tabs>
        <w:ind w:firstLineChars="0" w:firstLine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 w:rsidR="00B85A2B" w:rsidRDefault="00B85A2B" w:rsidP="009520B5">
      <w:pPr>
        <w:ind w:firstLine="560"/>
        <w:rPr>
          <w:szCs w:val="44"/>
        </w:rPr>
      </w:pPr>
    </w:p>
    <w:p w:rsidR="00B85A2B" w:rsidRDefault="00B85A2B" w:rsidP="009520B5">
      <w:pPr>
        <w:ind w:firstLine="560"/>
        <w:rPr>
          <w:szCs w:val="44"/>
        </w:rPr>
      </w:pPr>
    </w:p>
    <w:p w:rsidR="00B85A2B" w:rsidRPr="009520B5" w:rsidRDefault="00B85A2B" w:rsidP="009520B5">
      <w:pPr>
        <w:ind w:firstLine="560"/>
        <w:rPr>
          <w:szCs w:val="44"/>
        </w:rPr>
        <w:sectPr w:rsidR="00B85A2B" w:rsidRPr="009520B5" w:rsidSect="00F451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0" w:name="_Toc61505636"/>
      <w:r w:rsidRPr="00027C90">
        <w:rPr>
          <w:rFonts w:ascii="仿宋" w:eastAsia="仿宋" w:hAnsi="仿宋" w:cs="仿宋" w:hint="eastAsia"/>
          <w:b/>
          <w:bCs w:val="0"/>
        </w:rPr>
        <w:lastRenderedPageBreak/>
        <w:t>一、项目的基本情况</w:t>
      </w:r>
      <w:bookmarkEnd w:id="0"/>
    </w:p>
    <w:p w:rsidR="00B85A2B" w:rsidRDefault="00B85A2B" w:rsidP="003022B9">
      <w:pPr>
        <w:pStyle w:val="-0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 w:rsidR="00B85A2B" w:rsidRDefault="00B85A2B" w:rsidP="000122EB">
      <w:pPr>
        <w:pStyle w:val="-"/>
        <w:ind w:left="280" w:firstLine="562"/>
      </w:pPr>
      <w:r w:rsidRPr="00EC43B2">
        <w:rPr>
          <w:rFonts w:hint="eastAsia"/>
          <w:b/>
          <w:bCs/>
        </w:rPr>
        <w:t>项目概况：</w:t>
      </w:r>
      <w:r>
        <w:t>古乡外环下水工程修复工程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立项依据：</w:t>
      </w:r>
      <w:r>
        <w:t>县政府会议纪要</w:t>
      </w:r>
    </w:p>
    <w:p w:rsidR="00B85A2B" w:rsidRPr="006C4211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设立的必要性：</w:t>
      </w:r>
      <w:r w:rsidR="006C4211">
        <w:rPr>
          <w:rFonts w:hint="eastAsia"/>
          <w:bCs/>
        </w:rPr>
        <w:t>为了保障</w:t>
      </w:r>
      <w:r w:rsidR="00C97C02" w:rsidRPr="006C4211">
        <w:rPr>
          <w:rFonts w:hint="eastAsia"/>
          <w:bCs/>
        </w:rPr>
        <w:t>灾后市民正常的生产生活。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大宁县住房和城乡建设管理局项目管理办法、制度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项目实施计划：</w:t>
      </w:r>
      <w:r>
        <w:t>签订合同后</w:t>
      </w:r>
      <w:r>
        <w:t>20</w:t>
      </w:r>
      <w:r>
        <w:t>日全部完成</w:t>
      </w:r>
    </w:p>
    <w:p w:rsidR="00B85A2B" w:rsidRPr="006C4211" w:rsidRDefault="00B85A2B" w:rsidP="006C4211">
      <w:pPr>
        <w:widowControl/>
        <w:ind w:firstLineChars="0" w:firstLine="0"/>
        <w:jc w:val="left"/>
        <w:rPr>
          <w:rFonts w:ascii="Times New Roman" w:hAnsi="Times New Roman" w:cs="Times New Roman" w:hint="eastAsia"/>
          <w:kern w:val="0"/>
          <w:szCs w:val="28"/>
        </w:rPr>
      </w:pPr>
      <w:bookmarkStart w:id="2" w:name="_Toc61505638"/>
      <w:r>
        <w:rPr>
          <w:rFonts w:hint="eastAsia"/>
        </w:rPr>
        <w:t>（二）预算执行情况</w:t>
      </w:r>
      <w:bookmarkEnd w:id="2"/>
    </w:p>
    <w:tbl>
      <w:tblPr>
        <w:tblW w:w="13972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 w:rsidR="00B85A2B" w:rsidRPr="000C6D57" w:rsidTr="00EB4620">
        <w:trPr>
          <w:trHeight w:val="35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0C6D57"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 w:rsidR="00B85A2B" w:rsidRPr="000C6D57" w:rsidTr="002A3FC6">
        <w:trPr>
          <w:trHeight w:val="26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182230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0" w:rsidRDefault="009513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0" w:rsidRDefault="009513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2230" w:rsidRDefault="009513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30" w:rsidRDefault="009513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30" w:rsidRDefault="00182230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30" w:rsidRDefault="00182230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30" w:rsidRDefault="00182230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30" w:rsidRDefault="00182230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30" w:rsidRDefault="00182230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30" w:rsidRDefault="00182230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182230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0" w:rsidRDefault="009513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0" w:rsidRDefault="009513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2230" w:rsidRDefault="009513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11.98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30" w:rsidRDefault="009513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11.98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30" w:rsidRDefault="00182230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30" w:rsidRDefault="00182230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30" w:rsidRDefault="00182230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30" w:rsidRDefault="009513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11.98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30" w:rsidRDefault="00182230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30" w:rsidRDefault="00182230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182230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0" w:rsidRDefault="009513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0" w:rsidRDefault="009513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2230" w:rsidRDefault="009513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11.98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30" w:rsidRDefault="009513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11.98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30" w:rsidRDefault="00182230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30" w:rsidRDefault="00182230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30" w:rsidRDefault="00182230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30" w:rsidRDefault="009513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11.98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30" w:rsidRDefault="00182230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30" w:rsidRDefault="00182230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182230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0" w:rsidRDefault="009513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0" w:rsidRDefault="009513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2230" w:rsidRDefault="009513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11.98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30" w:rsidRDefault="009513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11.98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30" w:rsidRDefault="00182230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30" w:rsidRDefault="00182230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30" w:rsidRDefault="00182230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30" w:rsidRDefault="009513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11.98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30" w:rsidRDefault="00182230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30" w:rsidRDefault="00182230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182230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0" w:rsidRDefault="009513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0" w:rsidRDefault="009513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2230" w:rsidRDefault="009513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30" w:rsidRDefault="009513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30" w:rsidRDefault="009513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30" w:rsidRDefault="009513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30" w:rsidRDefault="009513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30" w:rsidRDefault="009513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30" w:rsidRDefault="009513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30" w:rsidRDefault="009513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182230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0" w:rsidRDefault="009513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0" w:rsidRDefault="009513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2230" w:rsidRDefault="009513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30" w:rsidRDefault="009513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30" w:rsidRDefault="009513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30" w:rsidRDefault="009513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30" w:rsidRDefault="009513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30" w:rsidRDefault="009513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30" w:rsidRDefault="009513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30" w:rsidRDefault="009513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182230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0" w:rsidRDefault="009513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预算执行率</w:t>
            </w:r>
            <w:r>
              <w:rPr>
                <w:sz w:val="21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0" w:rsidRDefault="009513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2230" w:rsidRDefault="009513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99.97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30" w:rsidRDefault="009513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99.97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30" w:rsidRDefault="009513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30" w:rsidRDefault="009513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30" w:rsidRDefault="009513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30" w:rsidRDefault="009513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99.97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30" w:rsidRDefault="009513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30" w:rsidRDefault="009513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:rsidR="00B85A2B" w:rsidRDefault="00B85A2B" w:rsidP="00E56E53">
      <w:pPr>
        <w:pStyle w:val="-0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 w:rsidR="00B85A2B" w:rsidRDefault="00B85A2B" w:rsidP="00E56E53">
      <w:pPr>
        <w:pStyle w:val="-1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 w:rsidR="00B85A2B" w:rsidRDefault="00B85A2B" w:rsidP="006C4211">
      <w:pPr>
        <w:pStyle w:val="-"/>
        <w:ind w:left="280" w:firstLine="560"/>
        <w:rPr>
          <w:rFonts w:hint="eastAsia"/>
        </w:rPr>
      </w:pPr>
      <w:r>
        <w:t>保障灾后市民正常的生产生活</w:t>
      </w:r>
    </w:p>
    <w:p w:rsidR="00B85A2B" w:rsidRDefault="00B85A2B" w:rsidP="009856DA">
      <w:pPr>
        <w:pStyle w:val="-1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 w:rsidR="00B85A2B" w:rsidRDefault="00B85A2B" w:rsidP="006C4211">
      <w:pPr>
        <w:pStyle w:val="-"/>
        <w:ind w:left="280" w:firstLine="560"/>
        <w:rPr>
          <w:rFonts w:hint="eastAsia"/>
        </w:rPr>
      </w:pPr>
      <w:r>
        <w:t>保障灾后市民正常的生产生活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4" w:name="_Toc61505641"/>
      <w:r w:rsidRPr="00027C90">
        <w:rPr>
          <w:rFonts w:ascii="仿宋" w:eastAsia="仿宋" w:hAnsi="仿宋" w:cs="仿宋" w:hint="eastAsia"/>
          <w:b/>
          <w:bCs w:val="0"/>
        </w:rPr>
        <w:t>二、项目绩效情况</w:t>
      </w:r>
      <w:bookmarkEnd w:id="4"/>
    </w:p>
    <w:p w:rsidR="00B85A2B" w:rsidRDefault="00B85A2B" w:rsidP="00D97E83">
      <w:pPr>
        <w:pStyle w:val="-"/>
        <w:ind w:leftChars="50" w:left="14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 w:rsidRPr="00DC184E">
        <w:t>古乡外环下水工程修复工程</w:t>
      </w:r>
      <w:r w:rsidRPr="00DC184E">
        <w:rPr>
          <w:rFonts w:hint="eastAsia"/>
        </w:rPr>
        <w:t>项</w:t>
      </w:r>
      <w:r>
        <w:rPr>
          <w:rFonts w:hint="eastAsia"/>
        </w:rPr>
        <w:t>目绩效自评价结果为</w:t>
      </w:r>
      <w:r>
        <w:t>:</w:t>
      </w:r>
      <w:r>
        <w:rPr>
          <w:rFonts w:hint="eastAsia"/>
        </w:rPr>
        <w:t>总得分</w:t>
      </w:r>
      <w:r w:rsidRPr="003A5DD6">
        <w:t>93.24</w:t>
      </w:r>
      <w:r>
        <w:rPr>
          <w:rFonts w:hint="eastAsia"/>
        </w:rPr>
        <w:t>分，属于</w:t>
      </w:r>
      <w:r>
        <w:t>"</w:t>
      </w:r>
      <w:r w:rsidRPr="003A5DD6">
        <w:t>优秀</w:t>
      </w:r>
      <w:r>
        <w:t>"</w:t>
      </w:r>
      <w:r>
        <w:rPr>
          <w:rFonts w:hint="eastAsia"/>
        </w:rPr>
        <w:t>。</w:t>
      </w:r>
    </w:p>
    <w:p w:rsidR="00B85A2B" w:rsidRDefault="00B85A2B" w:rsidP="00E56E53">
      <w:pPr>
        <w:pStyle w:val="-0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12"/>
        <w:gridCol w:w="1594"/>
        <w:gridCol w:w="1381"/>
        <w:gridCol w:w="1381"/>
        <w:gridCol w:w="1381"/>
        <w:gridCol w:w="1381"/>
      </w:tblGrid>
      <w:tr w:rsidR="00B85A2B" w:rsidTr="003A6136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182230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99.96%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 w:rsidR="00B85A2B" w:rsidRPr="006C4211" w:rsidRDefault="00B85A2B" w:rsidP="006C4211">
      <w:pPr>
        <w:widowControl/>
        <w:ind w:firstLineChars="0" w:firstLine="0"/>
        <w:jc w:val="left"/>
        <w:rPr>
          <w:szCs w:val="44"/>
        </w:rPr>
      </w:pP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F4516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lastRenderedPageBreak/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182230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修复工程数量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1处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</w:tr>
      <w:tr w:rsidR="00182230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工程完工合格率（%）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182230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工程完工及时率（%）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182230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成本节约率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0.04%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 w:rsidR="00B85A2B" w:rsidRDefault="00B85A2B" w:rsidP="006C4211">
      <w:pPr>
        <w:pStyle w:val="-0"/>
        <w:ind w:leftChars="0" w:left="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A52539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182230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改善人居环境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改善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</w:tr>
      <w:tr w:rsidR="00182230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建立健全长效发展机制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81%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12.15</w:t>
            </w:r>
          </w:p>
        </w:tc>
      </w:tr>
    </w:tbl>
    <w:p w:rsidR="00B85A2B" w:rsidRPr="006C4211" w:rsidRDefault="00B85A2B" w:rsidP="006C4211">
      <w:pPr>
        <w:widowControl/>
        <w:ind w:firstLineChars="0" w:firstLine="0"/>
        <w:jc w:val="left"/>
        <w:rPr>
          <w:szCs w:val="44"/>
        </w:rPr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2916"/>
        <w:gridCol w:w="1381"/>
        <w:gridCol w:w="1381"/>
        <w:gridCol w:w="1381"/>
        <w:gridCol w:w="1381"/>
      </w:tblGrid>
      <w:tr w:rsidR="00B85A2B" w:rsidTr="00F14561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182230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lastRenderedPageBreak/>
              <w:t>服务对象满意度指标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社会公众满意度（%）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99%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9.09</w:t>
            </w:r>
          </w:p>
        </w:tc>
      </w:tr>
    </w:tbl>
    <w:p w:rsidR="00B85A2B" w:rsidRPr="006C4211" w:rsidRDefault="00B85A2B" w:rsidP="006C4211">
      <w:pPr>
        <w:widowControl/>
        <w:ind w:firstLineChars="0" w:firstLine="0"/>
        <w:jc w:val="left"/>
        <w:rPr>
          <w:szCs w:val="44"/>
        </w:rPr>
      </w:pPr>
      <w:bookmarkStart w:id="9" w:name="_Toc61505646"/>
      <w:bookmarkStart w:id="10" w:name="_GoBack"/>
      <w:bookmarkEnd w:id="10"/>
      <w:r w:rsidRPr="00027C90">
        <w:rPr>
          <w:rFonts w:ascii="仿宋" w:eastAsia="仿宋" w:hAnsi="仿宋" w:cs="仿宋" w:hint="eastAsia"/>
          <w:b/>
        </w:rPr>
        <w:t>三、</w:t>
      </w:r>
      <w:bookmarkStart w:id="11" w:name="_Toc23655"/>
      <w:bookmarkStart w:id="12" w:name="_Toc17451"/>
      <w:r>
        <w:rPr>
          <w:rFonts w:ascii="仿宋" w:eastAsia="仿宋" w:hAnsi="仿宋" w:cs="仿宋" w:hint="eastAsia"/>
          <w:b/>
        </w:rPr>
        <w:t>项目绩效分析</w:t>
      </w:r>
      <w:bookmarkEnd w:id="9"/>
      <w:bookmarkEnd w:id="11"/>
      <w:bookmarkEnd w:id="12"/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项目实施和预算执行情况及分析</w:t>
      </w:r>
    </w:p>
    <w:p w:rsidR="00B85A2B" w:rsidRDefault="00C97C02" w:rsidP="006C4211">
      <w:pPr>
        <w:pStyle w:val="-"/>
        <w:ind w:leftChars="405" w:left="1134" w:firstLineChars="0" w:firstLine="426"/>
        <w:rPr>
          <w:rFonts w:ascii="仿宋_GB2312" w:hint="eastAsia"/>
          <w:bCs/>
        </w:rPr>
      </w:pPr>
      <w:r w:rsidRPr="00C97C02">
        <w:rPr>
          <w:rFonts w:ascii="仿宋_GB2312" w:hint="eastAsia"/>
          <w:bCs/>
        </w:rPr>
        <w:t>古乡外环下水工程修复工程预算资金11.98万元，预算执行项目资金11.97万元，预算到位率100%，预算执行率99.96%，剩余资金已被县财政收回。目前该项目已完工并投入使用 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产出情况及分析</w:t>
      </w:r>
    </w:p>
    <w:p w:rsidR="00B85A2B" w:rsidRDefault="00C97C02" w:rsidP="006C4211">
      <w:pPr>
        <w:pStyle w:val="-"/>
        <w:ind w:leftChars="405" w:left="1134" w:firstLineChars="0" w:firstLine="426"/>
        <w:rPr>
          <w:rFonts w:ascii="仿宋_GB2312" w:hint="eastAsia"/>
          <w:bCs/>
        </w:rPr>
      </w:pPr>
      <w:r w:rsidRPr="00C97C02">
        <w:rPr>
          <w:rFonts w:ascii="仿宋_GB2312" w:hint="eastAsia"/>
          <w:bCs/>
        </w:rPr>
        <w:t>严格按照工程施工要求及时</w:t>
      </w:r>
      <w:r>
        <w:rPr>
          <w:rFonts w:ascii="仿宋_GB2312" w:hint="eastAsia"/>
          <w:bCs/>
        </w:rPr>
        <w:t>保质保量</w:t>
      </w:r>
      <w:r w:rsidRPr="00C97C02">
        <w:rPr>
          <w:rFonts w:ascii="仿宋_GB2312" w:hint="eastAsia"/>
          <w:bCs/>
        </w:rPr>
        <w:t>完成</w:t>
      </w:r>
      <w:r>
        <w:rPr>
          <w:rFonts w:ascii="仿宋_GB2312" w:hint="eastAsia"/>
          <w:bCs/>
        </w:rPr>
        <w:t>了</w:t>
      </w:r>
      <w:r w:rsidRPr="00C97C02">
        <w:rPr>
          <w:rFonts w:ascii="仿宋_GB2312" w:hint="eastAsia"/>
          <w:bCs/>
        </w:rPr>
        <w:t>古乡外环下水工程修复工程并投入使用 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效益情况及分析</w:t>
      </w:r>
    </w:p>
    <w:p w:rsidR="00B85A2B" w:rsidRDefault="00C97C02" w:rsidP="006C4211">
      <w:pPr>
        <w:pStyle w:val="-"/>
        <w:ind w:leftChars="405" w:left="1134" w:firstLineChars="0" w:firstLine="426"/>
        <w:rPr>
          <w:rFonts w:ascii="仿宋_GB2312" w:hint="eastAsia"/>
          <w:bCs/>
        </w:rPr>
      </w:pPr>
      <w:r w:rsidRPr="00C97C02">
        <w:rPr>
          <w:rFonts w:ascii="仿宋_GB2312" w:hint="eastAsia"/>
          <w:bCs/>
        </w:rPr>
        <w:t>该项目的实施保障了灾后市民正常的生产生活。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满意度情况及分析</w:t>
      </w:r>
    </w:p>
    <w:p w:rsidR="00B85A2B" w:rsidRPr="006C4211" w:rsidRDefault="00C97C02" w:rsidP="00843FC2">
      <w:pPr>
        <w:pStyle w:val="-"/>
        <w:ind w:leftChars="354" w:left="991" w:firstLineChars="0" w:firstLine="569"/>
        <w:rPr>
          <w:rFonts w:ascii="仿宋_GB2312"/>
          <w:bCs/>
        </w:rPr>
      </w:pPr>
      <w:r w:rsidRPr="006C4211">
        <w:rPr>
          <w:rFonts w:ascii="仿宋" w:eastAsia="仿宋" w:hAnsi="DengXian" w:cs="仿宋"/>
          <w:color w:val="000000"/>
          <w:highlight w:val="white"/>
        </w:rPr>
        <w:t>社会公众满意度</w:t>
      </w:r>
      <w:r w:rsidRPr="006C4211">
        <w:rPr>
          <w:rFonts w:ascii="仿宋" w:eastAsia="仿宋" w:hAnsi="DengXian" w:cs="仿宋" w:hint="eastAsia"/>
          <w:color w:val="000000"/>
          <w:highlight w:val="white"/>
        </w:rPr>
        <w:t>90</w:t>
      </w:r>
      <w:r w:rsidRPr="006C4211">
        <w:rPr>
          <w:rFonts w:ascii="仿宋" w:eastAsia="仿宋" w:hAnsi="DengXian" w:cs="仿宋"/>
          <w:color w:val="000000"/>
          <w:highlight w:val="white"/>
        </w:rPr>
        <w:t>（%）</w:t>
      </w:r>
    </w:p>
    <w:p w:rsidR="00B85A2B" w:rsidRDefault="00B85A2B" w:rsidP="00E56E53">
      <w:pPr>
        <w:pStyle w:val="-3"/>
      </w:pPr>
      <w:bookmarkStart w:id="13" w:name="_Toc61505647"/>
      <w:r w:rsidRPr="00027C90">
        <w:rPr>
          <w:rFonts w:ascii="仿宋" w:eastAsia="仿宋" w:hAnsi="仿宋" w:cs="仿宋" w:hint="eastAsia"/>
          <w:b/>
          <w:bCs w:val="0"/>
        </w:rPr>
        <w:t>四、项目主要经验做法</w:t>
      </w:r>
      <w:bookmarkEnd w:id="13"/>
      <w:r>
        <w:t xml:space="preserve"> </w:t>
      </w:r>
    </w:p>
    <w:p w:rsidR="00B85A2B" w:rsidRDefault="00C97C02" w:rsidP="00843FC2">
      <w:pPr>
        <w:pStyle w:val="-"/>
        <w:ind w:firstLineChars="300" w:firstLine="840"/>
      </w:pPr>
      <w:r w:rsidRPr="00C97C02">
        <w:rPr>
          <w:rFonts w:hint="eastAsia"/>
        </w:rPr>
        <w:t>严格规范实施过程中的管理，做到事前有计划、事中有监督、事后有问效，对质量严格把关，保质保量完成故乡外环下水修复工程。该项目的实施保障了灾后市民正常的生产生活。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4" w:name="_Toc61505648"/>
      <w:r>
        <w:rPr>
          <w:rFonts w:ascii="仿宋" w:eastAsia="仿宋" w:hAnsi="仿宋" w:cs="仿宋" w:hint="eastAsia"/>
          <w:b/>
          <w:bCs w:val="0"/>
        </w:rPr>
        <w:lastRenderedPageBreak/>
        <w:t>五</w:t>
      </w:r>
      <w:r w:rsidRPr="00027C90">
        <w:rPr>
          <w:rFonts w:ascii="仿宋" w:eastAsia="仿宋" w:hAnsi="仿宋" w:cs="仿宋" w:hint="eastAsia"/>
          <w:b/>
          <w:bCs w:val="0"/>
        </w:rPr>
        <w:t>、项目管理中存在问题及原因分析</w:t>
      </w:r>
      <w:bookmarkEnd w:id="14"/>
    </w:p>
    <w:p w:rsidR="00B85A2B" w:rsidRDefault="00C97C02" w:rsidP="00843FC2">
      <w:pPr>
        <w:pStyle w:val="-"/>
        <w:ind w:firstLineChars="300" w:firstLine="840"/>
      </w:pPr>
      <w:r w:rsidRPr="00C97C02">
        <w:rPr>
          <w:rFonts w:hint="eastAsia"/>
        </w:rPr>
        <w:t>在实施过程中规范管理，做到事前有计划、事中有监督、事后有问效，对质量严格把关。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5" w:name="_Toc61505649"/>
      <w:r>
        <w:rPr>
          <w:rFonts w:ascii="仿宋" w:eastAsia="仿宋" w:hAnsi="仿宋" w:cs="仿宋" w:hint="eastAsia"/>
          <w:b/>
          <w:bCs w:val="0"/>
        </w:rPr>
        <w:t>六</w:t>
      </w:r>
      <w:r w:rsidRPr="00027C90">
        <w:rPr>
          <w:rFonts w:ascii="仿宋" w:eastAsia="仿宋" w:hAnsi="仿宋" w:cs="仿宋" w:hint="eastAsia"/>
          <w:b/>
          <w:bCs w:val="0"/>
        </w:rPr>
        <w:t>、进一步加强项目管理</w:t>
      </w:r>
      <w:r>
        <w:rPr>
          <w:rFonts w:ascii="仿宋" w:eastAsia="仿宋" w:hAnsi="仿宋" w:cs="仿宋" w:hint="eastAsia"/>
          <w:b/>
          <w:bCs w:val="0"/>
        </w:rPr>
        <w:t>措施及</w:t>
      </w:r>
      <w:r w:rsidRPr="00027C90">
        <w:rPr>
          <w:rFonts w:ascii="仿宋" w:eastAsia="仿宋" w:hAnsi="仿宋" w:cs="仿宋" w:hint="eastAsia"/>
          <w:b/>
          <w:bCs w:val="0"/>
        </w:rPr>
        <w:t>建议</w:t>
      </w:r>
      <w:bookmarkEnd w:id="15"/>
    </w:p>
    <w:p w:rsidR="00B85A2B" w:rsidRPr="003A5DD6" w:rsidRDefault="00C97C02" w:rsidP="00C97C02">
      <w:pPr>
        <w:pStyle w:val="-"/>
        <w:ind w:firstLineChars="0" w:firstLine="0"/>
      </w:pPr>
      <w:r w:rsidRPr="00C97C02">
        <w:rPr>
          <w:rFonts w:hint="eastAsia"/>
        </w:rPr>
        <w:t>1</w:t>
      </w:r>
      <w:r w:rsidRPr="00C97C02">
        <w:rPr>
          <w:rFonts w:hint="eastAsia"/>
        </w:rPr>
        <w:t>、建议加强监管力度，规范实施过程中的管理，做到事前有计划、事中有监督、事后有问效，对质量严格把关。</w:t>
      </w:r>
      <w:r w:rsidRPr="00C97C02">
        <w:rPr>
          <w:rFonts w:hint="eastAsia"/>
        </w:rPr>
        <w:t xml:space="preserve">                                                                                                                                                         2</w:t>
      </w:r>
      <w:r w:rsidRPr="00C97C02">
        <w:rPr>
          <w:rFonts w:hint="eastAsia"/>
        </w:rPr>
        <w:t>、进一步建立健全长效发展机制建设，保质保量完成故乡外环下水修复工程，保障了灾后市民正常的生产生活。</w:t>
      </w:r>
    </w:p>
    <w:p w:rsidR="00B85A2B" w:rsidRDefault="00B85A2B" w:rsidP="00B535AB">
      <w:pPr>
        <w:pStyle w:val="-"/>
        <w:ind w:firstLine="560"/>
        <w:sectPr w:rsidR="00B85A2B" w:rsidSect="006570A5">
          <w:footerReference w:type="default" r:id="rId14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6" w:name="_Toc61505650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1.</w:t>
      </w:r>
      <w:r w:rsidRPr="00027C90">
        <w:rPr>
          <w:rFonts w:ascii="仿宋" w:eastAsia="仿宋" w:hAnsi="仿宋" w:cs="仿宋" w:hint="eastAsia"/>
          <w:b/>
          <w:bCs w:val="0"/>
        </w:rPr>
        <w:t>项目支出绩效自评表</w:t>
      </w:r>
      <w:bookmarkEnd w:id="16"/>
    </w:p>
    <w:p w:rsidR="00B85A2B" w:rsidRDefault="00B85A2B" w:rsidP="00E56E53">
      <w:pPr>
        <w:ind w:firstLine="560"/>
      </w:pPr>
    </w:p>
    <w:tbl>
      <w:tblPr>
        <w:tblW w:w="14063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 w:rsidR="00B85A2B" w:rsidTr="005A080E">
        <w:trPr>
          <w:trHeight w:val="375"/>
        </w:trPr>
        <w:tc>
          <w:tcPr>
            <w:tcW w:w="14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</w:rPr>
              <w:t>附件</w:t>
            </w:r>
            <w:r>
              <w:rPr>
                <w:rFonts w:ascii="仿宋" w:eastAsia="仿宋" w:hAnsi="仿宋" w:cs="仿宋"/>
                <w:b/>
              </w:rPr>
              <w:t>1.</w:t>
            </w:r>
            <w:r w:rsidRPr="00027C90">
              <w:rPr>
                <w:rFonts w:ascii="仿宋" w:eastAsia="仿宋" w:hAnsi="仿宋" w:cs="仿宋" w:hint="eastAsia"/>
                <w:b/>
              </w:rPr>
              <w:t>项目支出绩效自评表</w:t>
            </w:r>
          </w:p>
        </w:tc>
      </w:tr>
      <w:tr w:rsidR="00B85A2B" w:rsidRPr="00BC42DD" w:rsidTr="005A080E">
        <w:trPr>
          <w:trHeight w:val="613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偏差原因分析及改进措施</w:t>
            </w:r>
          </w:p>
        </w:tc>
      </w:tr>
      <w:tr w:rsidR="00182230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99.96%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99.96%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该项目已完工，剩余资金由县财政收回</w:t>
            </w:r>
          </w:p>
        </w:tc>
      </w:tr>
      <w:tr w:rsidR="00182230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修复工程数量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1处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230" w:rsidRDefault="0018223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182230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230" w:rsidRDefault="0018223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工程完工合格率（%）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230" w:rsidRDefault="0018223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182230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230" w:rsidRDefault="0018223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工程完工及时率（%）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230" w:rsidRDefault="0018223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182230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230" w:rsidRDefault="0018223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成本节约率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0.04%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该项目已完工，剩余资金由县财政收回</w:t>
            </w:r>
          </w:p>
        </w:tc>
      </w:tr>
      <w:tr w:rsidR="00182230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改善人居环境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改善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不断改善人居环境</w:t>
            </w:r>
          </w:p>
        </w:tc>
      </w:tr>
      <w:tr w:rsidR="00182230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230" w:rsidRDefault="0018223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建立健全长效发展机制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81%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81%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12.15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进一步建立健全长效发展机制建设</w:t>
            </w:r>
          </w:p>
        </w:tc>
      </w:tr>
      <w:tr w:rsidR="00182230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社会公众满意度（%）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99%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90.91%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9.09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230" w:rsidRDefault="009513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不断提高受益人员满意度</w:t>
            </w:r>
          </w:p>
        </w:tc>
      </w:tr>
      <w:tr w:rsidR="00B85A2B" w:rsidTr="005A080E">
        <w:trPr>
          <w:trHeight w:val="289"/>
        </w:trPr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 w:rsidR="00B85A2B" w:rsidTr="005A080E"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:rsidR="00B85A2B" w:rsidRDefault="00B85A2B" w:rsidP="00E56E53">
      <w:pPr>
        <w:pStyle w:val="-"/>
        <w:ind w:firstLine="560"/>
        <w:sectPr w:rsidR="00B85A2B" w:rsidSect="006570A5">
          <w:footerReference w:type="default" r:id="rId15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7" w:name="_Toc61505651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2.</w:t>
      </w:r>
      <w:r>
        <w:rPr>
          <w:rFonts w:ascii="仿宋" w:eastAsia="仿宋" w:hAnsi="仿宋" w:cs="仿宋" w:hint="eastAsia"/>
          <w:b/>
          <w:bCs w:val="0"/>
        </w:rPr>
        <w:t>绩效自评相关资料</w:t>
      </w:r>
      <w:bookmarkEnd w:id="17"/>
    </w:p>
    <w:tbl>
      <w:tblPr>
        <w:tblW w:w="1210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100"/>
      </w:tblGrid>
      <w:tr w:rsidR="00B85A2B" w:rsidTr="005A080E">
        <w:trPr>
          <w:trHeight w:val="375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附件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绩效自评相关资料</w:t>
            </w:r>
          </w:p>
        </w:tc>
      </w:tr>
      <w:tr w:rsidR="00B85A2B" w:rsidTr="00027C90">
        <w:trPr>
          <w:trHeight w:val="5267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</w:tbl>
    <w:p w:rsidR="00B85A2B" w:rsidRPr="00027C90" w:rsidRDefault="00B85A2B" w:rsidP="00893ADD">
      <w:pPr>
        <w:ind w:firstLineChars="0" w:firstLine="0"/>
      </w:pPr>
    </w:p>
    <w:sectPr w:rsidR="00B85A2B" w:rsidRPr="00027C90" w:rsidSect="00893A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817" w:rsidRDefault="008A4817" w:rsidP="00E56E53">
      <w:pPr>
        <w:ind w:firstLine="560"/>
      </w:pPr>
      <w:r>
        <w:separator/>
      </w:r>
    </w:p>
  </w:endnote>
  <w:endnote w:type="continuationSeparator" w:id="0">
    <w:p w:rsidR="008A4817" w:rsidRDefault="008A4817" w:rsidP="00E56E53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951376">
    <w:pPr>
      <w:pStyle w:val="a6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6C4211" w:rsidRPr="006C4211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B85A2B" w:rsidRPr="006570A5" w:rsidRDefault="00B85A2B" w:rsidP="006570A5">
    <w:pPr>
      <w:pStyle w:val="a6"/>
      <w:ind w:firstLineChars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Chars="0" w:firstLin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817" w:rsidRDefault="008A4817" w:rsidP="00E56E53">
      <w:pPr>
        <w:ind w:firstLine="560"/>
      </w:pPr>
      <w:r>
        <w:separator/>
      </w:r>
    </w:p>
  </w:footnote>
  <w:footnote w:type="continuationSeparator" w:id="0">
    <w:p w:rsidR="008A4817" w:rsidRDefault="008A4817" w:rsidP="00E56E53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156586">
    <w:pPr>
      <w:pStyle w:val="a4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B53022"/>
    <w:multiLevelType w:val="singleLevel"/>
    <w:tmpl w:val="E3B53022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" w15:restartNumberingAfterBreak="0">
    <w:nsid w:val="0000000B"/>
    <w:multiLevelType w:val="singleLevel"/>
    <w:tmpl w:val="0000000B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" w15:restartNumberingAfterBreak="0">
    <w:nsid w:val="14AE1BD3"/>
    <w:multiLevelType w:val="hybridMultilevel"/>
    <w:tmpl w:val="B3FA13C2"/>
    <w:lvl w:ilvl="0" w:tplc="358CC23A">
      <w:start w:val="1"/>
      <w:numFmt w:val="decimal"/>
      <w:lvlText w:val="%1、"/>
      <w:lvlJc w:val="left"/>
      <w:pPr>
        <w:ind w:left="107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  <w:rPr>
        <w:rFonts w:cs="Times New Roman"/>
      </w:rPr>
    </w:lvl>
  </w:abstractNum>
  <w:abstractNum w:abstractNumId="3" w15:restartNumberingAfterBreak="0">
    <w:nsid w:val="21DA5A5C"/>
    <w:multiLevelType w:val="hybridMultilevel"/>
    <w:tmpl w:val="C07A9C74"/>
    <w:lvl w:ilvl="0" w:tplc="F2DC7E2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2D194BC4"/>
    <w:multiLevelType w:val="hybridMultilevel"/>
    <w:tmpl w:val="7AC44E90"/>
    <w:lvl w:ilvl="0" w:tplc="4C56132A">
      <w:start w:val="1"/>
      <w:numFmt w:val="decimal"/>
      <w:lvlText w:val="%1、"/>
      <w:lvlJc w:val="left"/>
      <w:pPr>
        <w:ind w:left="1001" w:hanging="76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5" w15:restartNumberingAfterBreak="0">
    <w:nsid w:val="5071364D"/>
    <w:multiLevelType w:val="hybridMultilevel"/>
    <w:tmpl w:val="215E7760"/>
    <w:lvl w:ilvl="0" w:tplc="8092CCCA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5B0C26FC"/>
    <w:multiLevelType w:val="hybridMultilevel"/>
    <w:tmpl w:val="E5C208C0"/>
    <w:lvl w:ilvl="0" w:tplc="8362D924">
      <w:start w:val="1"/>
      <w:numFmt w:val="decimal"/>
      <w:lvlText w:val="%1、"/>
      <w:lvlJc w:val="left"/>
      <w:pPr>
        <w:ind w:left="1001" w:hanging="765"/>
      </w:pPr>
      <w:rPr>
        <w:rFonts w:hAnsi="仿宋_GB2312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7" w15:restartNumberingAfterBreak="0">
    <w:nsid w:val="6AF92077"/>
    <w:multiLevelType w:val="hybridMultilevel"/>
    <w:tmpl w:val="B4BAEDA4"/>
    <w:lvl w:ilvl="0" w:tplc="4E8849B2">
      <w:start w:val="1"/>
      <w:numFmt w:val="decimal"/>
      <w:lvlText w:val="%1、"/>
      <w:lvlJc w:val="left"/>
      <w:pPr>
        <w:ind w:left="95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82230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C4211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A4817"/>
    <w:rsid w:val="008B49C9"/>
    <w:rsid w:val="008B6A5F"/>
    <w:rsid w:val="008C2871"/>
    <w:rsid w:val="008C72AA"/>
    <w:rsid w:val="008F371F"/>
    <w:rsid w:val="00910324"/>
    <w:rsid w:val="00926CFB"/>
    <w:rsid w:val="00951376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97C02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EE382A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756CBB"/>
  <w15:docId w15:val="{EBFCAD65-C769-4E7B-8C3E-F6650E22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ngXian" w:eastAsia="DengXian" w:hAnsi="DengXi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 w:cs="黑体"/>
      <w:sz w:val="28"/>
    </w:rPr>
  </w:style>
  <w:style w:type="paragraph" w:styleId="1">
    <w:name w:val="heading 1"/>
    <w:basedOn w:val="a"/>
    <w:next w:val="2"/>
    <w:link w:val="10"/>
    <w:uiPriority w:val="99"/>
    <w:qFormat/>
    <w:rsid w:val="00E56E53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20">
    <w:name w:val="heading 2"/>
    <w:basedOn w:val="a"/>
    <w:next w:val="a0"/>
    <w:link w:val="21"/>
    <w:uiPriority w:val="99"/>
    <w:qFormat/>
    <w:rsid w:val="00E56E53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56E53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56E53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9"/>
    <w:locked/>
    <w:rsid w:val="00E56E53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21">
    <w:name w:val="标题 2 字符"/>
    <w:basedOn w:val="a1"/>
    <w:link w:val="20"/>
    <w:uiPriority w:val="99"/>
    <w:locked/>
    <w:rsid w:val="00E56E53"/>
    <w:rPr>
      <w:rFonts w:ascii="Cambria" w:eastAsia="仿宋_GB2312" w:hAnsi="Cambria" w:cs="Times New Roman"/>
      <w:b/>
      <w:bCs/>
      <w:kern w:val="0"/>
      <w:sz w:val="32"/>
      <w:szCs w:val="32"/>
    </w:rPr>
  </w:style>
  <w:style w:type="character" w:customStyle="1" w:styleId="30">
    <w:name w:val="标题 3 字符"/>
    <w:basedOn w:val="a1"/>
    <w:link w:val="3"/>
    <w:uiPriority w:val="99"/>
    <w:locked/>
    <w:rsid w:val="00E56E53"/>
    <w:rPr>
      <w:rFonts w:ascii="Calibri" w:eastAsia="仿宋_GB2312" w:hAnsi="Calibri" w:cs="Times New Roman"/>
      <w:bCs/>
      <w:kern w:val="0"/>
      <w:sz w:val="32"/>
      <w:szCs w:val="32"/>
    </w:rPr>
  </w:style>
  <w:style w:type="character" w:customStyle="1" w:styleId="40">
    <w:name w:val="标题 4 字符"/>
    <w:basedOn w:val="a1"/>
    <w:link w:val="4"/>
    <w:uiPriority w:val="99"/>
    <w:semiHidden/>
    <w:locked/>
    <w:rsid w:val="00E56E53"/>
    <w:rPr>
      <w:rFonts w:ascii="Cambria" w:eastAsia="宋体" w:hAnsi="Cambria" w:cs="Times New Roman"/>
      <w:b/>
      <w:bCs/>
      <w:kern w:val="0"/>
      <w:sz w:val="28"/>
      <w:szCs w:val="28"/>
    </w:rPr>
  </w:style>
  <w:style w:type="paragraph" w:styleId="a4">
    <w:name w:val="header"/>
    <w:basedOn w:val="a"/>
    <w:link w:val="a5"/>
    <w:uiPriority w:val="99"/>
    <w:rsid w:val="00E56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locked/>
    <w:rsid w:val="00E56E53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E56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locked/>
    <w:rsid w:val="00E56E53"/>
    <w:rPr>
      <w:rFonts w:cs="Times New Roman"/>
      <w:sz w:val="18"/>
      <w:szCs w:val="18"/>
    </w:rPr>
  </w:style>
  <w:style w:type="paragraph" w:styleId="a8">
    <w:name w:val="Body Text Indent"/>
    <w:basedOn w:val="a"/>
    <w:link w:val="a9"/>
    <w:uiPriority w:val="99"/>
    <w:semiHidden/>
    <w:rsid w:val="00E56E53"/>
    <w:pPr>
      <w:spacing w:after="120"/>
      <w:ind w:leftChars="200" w:left="420"/>
    </w:pPr>
    <w:rPr>
      <w:rFonts w:cs="Times New Roman"/>
      <w:kern w:val="0"/>
      <w:szCs w:val="20"/>
    </w:rPr>
  </w:style>
  <w:style w:type="character" w:customStyle="1" w:styleId="a9">
    <w:name w:val="正文文本缩进 字符"/>
    <w:basedOn w:val="a1"/>
    <w:link w:val="a8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2">
    <w:name w:val="Body Text First Indent 2"/>
    <w:basedOn w:val="a8"/>
    <w:link w:val="22"/>
    <w:uiPriority w:val="99"/>
    <w:rsid w:val="00E56E53"/>
    <w:pPr>
      <w:ind w:firstLine="420"/>
    </w:pPr>
  </w:style>
  <w:style w:type="character" w:customStyle="1" w:styleId="22">
    <w:name w:val="正文首行缩进 2 字符"/>
    <w:basedOn w:val="a9"/>
    <w:link w:val="2"/>
    <w:uiPriority w:val="99"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character" w:styleId="aa">
    <w:name w:val="Intense Reference"/>
    <w:basedOn w:val="a1"/>
    <w:uiPriority w:val="99"/>
    <w:qFormat/>
    <w:rsid w:val="00E56E53"/>
    <w:rPr>
      <w:b/>
      <w:smallCaps/>
      <w:color w:val="C0504D"/>
      <w:spacing w:val="5"/>
      <w:u w:val="single"/>
    </w:rPr>
  </w:style>
  <w:style w:type="paragraph" w:styleId="ab">
    <w:name w:val="Balloon Text"/>
    <w:basedOn w:val="a"/>
    <w:link w:val="ac"/>
    <w:uiPriority w:val="99"/>
    <w:semiHidden/>
    <w:rsid w:val="00E56E53"/>
    <w:rPr>
      <w:rFonts w:cs="Times New Roman"/>
      <w:kern w:val="0"/>
      <w:sz w:val="18"/>
      <w:szCs w:val="18"/>
    </w:rPr>
  </w:style>
  <w:style w:type="character" w:customStyle="1" w:styleId="ac">
    <w:name w:val="批注框文本 字符"/>
    <w:basedOn w:val="a1"/>
    <w:link w:val="ab"/>
    <w:uiPriority w:val="99"/>
    <w:semiHidden/>
    <w:locked/>
    <w:rsid w:val="00E56E53"/>
    <w:rPr>
      <w:rFonts w:ascii="Calibri" w:eastAsia="仿宋_GB2312" w:hAnsi="Calibri" w:cs="Times New Roman"/>
      <w:kern w:val="0"/>
      <w:sz w:val="18"/>
      <w:szCs w:val="18"/>
    </w:rPr>
  </w:style>
  <w:style w:type="table" w:styleId="ad">
    <w:name w:val="Table Grid"/>
    <w:basedOn w:val="a2"/>
    <w:uiPriority w:val="99"/>
    <w:rsid w:val="00E56E53"/>
    <w:rPr>
      <w:rFonts w:ascii="Calibri" w:eastAsia="宋体" w:hAnsi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99"/>
    <w:qFormat/>
    <w:rsid w:val="00E56E53"/>
    <w:pPr>
      <w:ind w:firstLine="420"/>
    </w:pPr>
  </w:style>
  <w:style w:type="character" w:styleId="af">
    <w:name w:val="annotation reference"/>
    <w:basedOn w:val="a1"/>
    <w:uiPriority w:val="99"/>
    <w:semiHidden/>
    <w:rsid w:val="00E56E53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E56E53"/>
    <w:rPr>
      <w:rFonts w:cs="Times New Roman"/>
      <w:kern w:val="0"/>
      <w:sz w:val="20"/>
      <w:szCs w:val="20"/>
    </w:rPr>
  </w:style>
  <w:style w:type="character" w:customStyle="1" w:styleId="af1">
    <w:name w:val="批注文字 字符"/>
    <w:basedOn w:val="a1"/>
    <w:link w:val="af0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E56E53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locked/>
    <w:rsid w:val="00E56E53"/>
    <w:rPr>
      <w:rFonts w:ascii="Calibri" w:eastAsia="仿宋_GB2312" w:hAnsi="Calibri" w:cs="Times New Roman"/>
      <w:b/>
      <w:bCs/>
      <w:kern w:val="0"/>
      <w:sz w:val="20"/>
      <w:szCs w:val="20"/>
    </w:rPr>
  </w:style>
  <w:style w:type="paragraph" w:styleId="a0">
    <w:name w:val="No Spacing"/>
    <w:link w:val="af4"/>
    <w:uiPriority w:val="99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/>
      <w:kern w:val="0"/>
      <w:sz w:val="28"/>
    </w:rPr>
  </w:style>
  <w:style w:type="paragraph" w:styleId="11">
    <w:name w:val="toc 1"/>
    <w:basedOn w:val="a"/>
    <w:next w:val="a"/>
    <w:autoRedefine/>
    <w:uiPriority w:val="99"/>
    <w:rsid w:val="00E56E53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E56E53"/>
    <w:pPr>
      <w:ind w:left="280"/>
      <w:jc w:val="left"/>
    </w:pPr>
    <w:rPr>
      <w:rFonts w:cs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E56E53"/>
    <w:pPr>
      <w:ind w:left="560"/>
      <w:jc w:val="left"/>
    </w:pPr>
    <w:rPr>
      <w:rFonts w:cs="Calibr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rsid w:val="00E56E53"/>
    <w:pPr>
      <w:ind w:left="840"/>
      <w:jc w:val="left"/>
    </w:pPr>
    <w:rPr>
      <w:rFonts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rsid w:val="00E56E53"/>
    <w:pPr>
      <w:ind w:left="1120"/>
      <w:jc w:val="left"/>
    </w:pPr>
    <w:rPr>
      <w:rFonts w:cs="Calibri"/>
      <w:sz w:val="18"/>
      <w:szCs w:val="18"/>
    </w:rPr>
  </w:style>
  <w:style w:type="paragraph" w:styleId="6">
    <w:name w:val="toc 6"/>
    <w:basedOn w:val="a"/>
    <w:next w:val="a"/>
    <w:autoRedefine/>
    <w:uiPriority w:val="99"/>
    <w:rsid w:val="00E56E53"/>
    <w:pPr>
      <w:ind w:left="1400"/>
      <w:jc w:val="left"/>
    </w:pPr>
    <w:rPr>
      <w:rFonts w:cs="Calibri"/>
      <w:sz w:val="18"/>
      <w:szCs w:val="18"/>
    </w:rPr>
  </w:style>
  <w:style w:type="paragraph" w:styleId="7">
    <w:name w:val="toc 7"/>
    <w:basedOn w:val="a"/>
    <w:next w:val="a"/>
    <w:autoRedefine/>
    <w:uiPriority w:val="99"/>
    <w:rsid w:val="00E56E53"/>
    <w:pPr>
      <w:ind w:left="1680"/>
      <w:jc w:val="left"/>
    </w:pPr>
    <w:rPr>
      <w:rFonts w:cs="Calibri"/>
      <w:sz w:val="18"/>
      <w:szCs w:val="18"/>
    </w:rPr>
  </w:style>
  <w:style w:type="paragraph" w:styleId="8">
    <w:name w:val="toc 8"/>
    <w:basedOn w:val="a"/>
    <w:next w:val="a"/>
    <w:autoRedefine/>
    <w:uiPriority w:val="99"/>
    <w:rsid w:val="00E56E53"/>
    <w:pPr>
      <w:ind w:left="1960"/>
      <w:jc w:val="left"/>
    </w:pPr>
    <w:rPr>
      <w:rFonts w:cs="Calibri"/>
      <w:sz w:val="18"/>
      <w:szCs w:val="18"/>
    </w:rPr>
  </w:style>
  <w:style w:type="paragraph" w:styleId="9">
    <w:name w:val="toc 9"/>
    <w:basedOn w:val="a"/>
    <w:next w:val="a"/>
    <w:autoRedefine/>
    <w:uiPriority w:val="99"/>
    <w:rsid w:val="00E56E53"/>
    <w:pPr>
      <w:ind w:left="2240"/>
      <w:jc w:val="left"/>
    </w:pPr>
    <w:rPr>
      <w:rFonts w:cs="Calibri"/>
      <w:sz w:val="18"/>
      <w:szCs w:val="18"/>
    </w:rPr>
  </w:style>
  <w:style w:type="character" w:styleId="af5">
    <w:name w:val="Hyperlink"/>
    <w:basedOn w:val="a1"/>
    <w:uiPriority w:val="99"/>
    <w:rsid w:val="00E56E53"/>
    <w:rPr>
      <w:rFonts w:cs="Times New Roman"/>
      <w:color w:val="0000FF"/>
      <w:u w:val="single"/>
    </w:rPr>
  </w:style>
  <w:style w:type="paragraph" w:styleId="af6">
    <w:name w:val="Document Map"/>
    <w:basedOn w:val="a"/>
    <w:link w:val="af7"/>
    <w:uiPriority w:val="99"/>
    <w:semiHidden/>
    <w:rsid w:val="00E56E53"/>
    <w:rPr>
      <w:rFonts w:ascii="宋体" w:eastAsia="宋体" w:cs="Times New Roman"/>
      <w:kern w:val="0"/>
      <w:sz w:val="18"/>
      <w:szCs w:val="18"/>
    </w:rPr>
  </w:style>
  <w:style w:type="character" w:customStyle="1" w:styleId="af7">
    <w:name w:val="文档结构图 字符"/>
    <w:basedOn w:val="a1"/>
    <w:link w:val="af6"/>
    <w:uiPriority w:val="99"/>
    <w:semiHidden/>
    <w:locked/>
    <w:rsid w:val="00E56E53"/>
    <w:rPr>
      <w:rFonts w:ascii="宋体" w:eastAsia="宋体" w:hAnsi="Calibri" w:cs="Times New Roman"/>
      <w:kern w:val="0"/>
      <w:sz w:val="18"/>
      <w:szCs w:val="18"/>
    </w:rPr>
  </w:style>
  <w:style w:type="character" w:customStyle="1" w:styleId="af4">
    <w:name w:val="无间隔 字符"/>
    <w:link w:val="a0"/>
    <w:uiPriority w:val="99"/>
    <w:locked/>
    <w:rsid w:val="00E56E53"/>
    <w:rPr>
      <w:rFonts w:ascii="Calibri" w:eastAsia="仿宋_GB2312" w:hAnsi="Calibri"/>
      <w:sz w:val="22"/>
    </w:rPr>
  </w:style>
  <w:style w:type="paragraph" w:customStyle="1" w:styleId="-">
    <w:name w:val="闻政-正文段落文字"/>
    <w:basedOn w:val="a"/>
    <w:link w:val="-Char"/>
    <w:uiPriority w:val="99"/>
    <w:rsid w:val="00E56E53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-Char">
    <w:name w:val="闻政-正文段落文字 Char"/>
    <w:link w:val="-"/>
    <w:uiPriority w:val="99"/>
    <w:locked/>
    <w:rsid w:val="00E56E53"/>
    <w:rPr>
      <w:rFonts w:ascii="Times New Roman" w:eastAsia="仿宋_GB2312" w:hAnsi="Times New Roman"/>
      <w:kern w:val="0"/>
      <w:sz w:val="28"/>
    </w:rPr>
  </w:style>
  <w:style w:type="paragraph" w:customStyle="1" w:styleId="-0">
    <w:name w:val="闻政-正文二级标题"/>
    <w:basedOn w:val="20"/>
    <w:next w:val="-"/>
    <w:link w:val="-Char0"/>
    <w:uiPriority w:val="99"/>
    <w:rsid w:val="00E56E53"/>
    <w:pPr>
      <w:spacing w:before="120" w:after="60" w:line="500" w:lineRule="exact"/>
      <w:ind w:leftChars="200" w:left="200" w:firstLineChars="0" w:firstLine="0"/>
    </w:pPr>
    <w:rPr>
      <w:rFonts w:ascii="Times New Roman" w:hAnsi="Times New Roman"/>
      <w:sz w:val="28"/>
    </w:rPr>
  </w:style>
  <w:style w:type="character" w:customStyle="1" w:styleId="-Char0">
    <w:name w:val="闻政-正文二级标题 Char"/>
    <w:link w:val="-0"/>
    <w:uiPriority w:val="99"/>
    <w:locked/>
    <w:rsid w:val="00E56E53"/>
    <w:rPr>
      <w:rFonts w:ascii="Times New Roman" w:eastAsia="仿宋_GB2312" w:hAnsi="Times New Roman"/>
      <w:b/>
      <w:kern w:val="0"/>
      <w:sz w:val="32"/>
    </w:rPr>
  </w:style>
  <w:style w:type="paragraph" w:customStyle="1" w:styleId="-1">
    <w:name w:val="闻政-正文三级标题"/>
    <w:basedOn w:val="a"/>
    <w:next w:val="-"/>
    <w:link w:val="-Char1"/>
    <w:uiPriority w:val="99"/>
    <w:rsid w:val="00E56E53"/>
    <w:pPr>
      <w:widowControl/>
      <w:spacing w:before="120" w:after="60" w:line="500" w:lineRule="exact"/>
      <w:ind w:leftChars="200" w:left="200" w:firstLineChars="0" w:firstLine="0"/>
    </w:pPr>
    <w:rPr>
      <w:rFonts w:ascii="Times New Roman" w:hAnsi="Times New Roman" w:cs="Times New Roman"/>
      <w:b/>
      <w:kern w:val="0"/>
      <w:szCs w:val="28"/>
    </w:rPr>
  </w:style>
  <w:style w:type="character" w:customStyle="1" w:styleId="-Char1">
    <w:name w:val="闻政-正文三级标题 Char"/>
    <w:link w:val="-1"/>
    <w:uiPriority w:val="99"/>
    <w:locked/>
    <w:rsid w:val="00E56E53"/>
    <w:rPr>
      <w:rFonts w:ascii="Times New Roman" w:eastAsia="仿宋_GB2312" w:hAnsi="Times New Roman"/>
      <w:b/>
      <w:snapToGrid w:val="0"/>
      <w:kern w:val="0"/>
      <w:sz w:val="28"/>
    </w:rPr>
  </w:style>
  <w:style w:type="paragraph" w:customStyle="1" w:styleId="-2">
    <w:name w:val="闻政-正文四级标题"/>
    <w:basedOn w:val="-1"/>
    <w:next w:val="-"/>
    <w:link w:val="-Char2"/>
    <w:uiPriority w:val="99"/>
    <w:rsid w:val="00E56E53"/>
    <w:rPr>
      <w:b w:val="0"/>
    </w:rPr>
  </w:style>
  <w:style w:type="character" w:customStyle="1" w:styleId="-Char2">
    <w:name w:val="闻政-正文四级标题 Char"/>
    <w:link w:val="-2"/>
    <w:uiPriority w:val="99"/>
    <w:locked/>
    <w:rsid w:val="00E56E53"/>
    <w:rPr>
      <w:rFonts w:ascii="Times New Roman" w:eastAsia="仿宋_GB2312" w:hAnsi="Times New Roman"/>
      <w:snapToGrid w:val="0"/>
      <w:kern w:val="0"/>
      <w:sz w:val="28"/>
    </w:rPr>
  </w:style>
  <w:style w:type="paragraph" w:customStyle="1" w:styleId="-3">
    <w:name w:val="闻政-正文一级标题"/>
    <w:basedOn w:val="3"/>
    <w:next w:val="-"/>
    <w:link w:val="-Char3"/>
    <w:uiPriority w:val="99"/>
    <w:rsid w:val="00E56E53"/>
    <w:pPr>
      <w:spacing w:before="120" w:after="60" w:line="500" w:lineRule="exact"/>
      <w:ind w:firstLineChars="0" w:firstLine="0"/>
      <w:outlineLvl w:val="0"/>
    </w:pPr>
    <w:rPr>
      <w:rFonts w:ascii="黑体" w:eastAsia="黑体" w:hAnsi="黑体"/>
      <w:sz w:val="32"/>
    </w:rPr>
  </w:style>
  <w:style w:type="character" w:customStyle="1" w:styleId="-Char3">
    <w:name w:val="闻政-正文一级标题 Char"/>
    <w:link w:val="-3"/>
    <w:uiPriority w:val="99"/>
    <w:locked/>
    <w:rsid w:val="00E56E53"/>
    <w:rPr>
      <w:rFonts w:ascii="黑体" w:eastAsia="黑体" w:hAnsi="黑体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Administrator</cp:lastModifiedBy>
  <cp:revision>3</cp:revision>
  <dcterms:created xsi:type="dcterms:W3CDTF">2022-04-14T07:32:00Z</dcterms:created>
  <dcterms:modified xsi:type="dcterms:W3CDTF">2022-04-14T13:02:00Z</dcterms:modified>
</cp:coreProperties>
</file>