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2558" w:leftChars="228" w:hanging="1920" w:hangingChars="60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大宁县地下水资源调查及煤层气开发对供水影响评价项目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大宁县自然资源局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大宁县自然资源局-303001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2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在充分搜集已有资料的基础上，开展①1:5万水文地质调查、测绘，工作范围：大宁县县域及其上游隰县和蒲县(吕梁山以西)的部分地区，总面积2100km2；②在县城集中供水水源地上、下游施工2眼观测孔，孔深暂按110m考虑，包括钻孔、下管、填砾、封孔、洗井等；③选取5个水源井进行抽水试验，确定水文地质参数；④工程测量，对所有调查、施工的水井、泉点等进行测量定位。⑤编制《大宁县地下水资源调查及煤层气开发对我县供水水源影响评价报告》及相关附图、附件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根据</w:t>
      </w:r>
      <w:r>
        <w:rPr>
          <w:rFonts w:hint="eastAsia"/>
          <w:lang w:val="en-US" w:eastAsia="zh-CN"/>
        </w:rPr>
        <w:t>&lt;&lt;</w:t>
      </w:r>
      <w:r>
        <w:t>山西省人民政府办公厅关于加强地下水管理与保护工作》（晋政办发{2015}123号）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  <w:r>
        <w:rPr>
          <w:rFonts w:hint="eastAsia" w:ascii="Times New Roman" w:hAnsi="Times New Roman" w:eastAsia="宋体" w:cs="Times New Roman"/>
          <w:sz w:val="28"/>
          <w:szCs w:val="28"/>
        </w:rPr>
        <w:t>为确保城乡用水安全，下一步建议县政府安排水利部门建立地下水资源监测网，以掌握地下水流场及水质</w:t>
      </w:r>
      <w:r>
        <w:rPr>
          <w:rFonts w:hint="eastAsia"/>
        </w:rPr>
        <w:t>的变化情况。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⑴建立三级质量管理组织机构，即院质量管理领导组(一级)、项目部质量管理组(二级)、作业小组质量管理组(三级)； ⑵执行技术标准严格按照国家现行的有关规程、规范及作业指导书； ⑶管理标准按照ISO9002质量体系程序文件及工程质量管理办法、地质技术管理制度进行管理； ⑷最终成果的提交，按照“检验和试验控制程序”和“工程质量管理办法”、“地质技术管理制度”及中国地调局有关工程质量验收标准进行验收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合同签订后，立即按照三级质量管理办法成立项目部，分二、三个小组统筹完成本项目。</w:t>
      </w:r>
    </w:p>
    <w:p>
      <w:pPr>
        <w:widowControl/>
        <w:ind w:firstLine="0" w:firstLineChars="0"/>
        <w:jc w:val="left"/>
      </w:pPr>
      <w:r>
        <w:br w:type="page"/>
      </w: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102.9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102.9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102.9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102.9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102.9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102.9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102.4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102.4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102.4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99.51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99.51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99.51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年底完成县区供水的安全保障</w:t>
      </w:r>
    </w:p>
    <w:p>
      <w:pPr>
        <w:pStyle w:val="44"/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  <w:t>（2）. 项目年度目标</w:t>
      </w:r>
    </w:p>
    <w:p>
      <w:pPr>
        <w:pStyle w:val="44"/>
        <w:ind w:left="280" w:firstLine="560"/>
      </w:pPr>
      <w:r>
        <w:t>解决县区域用水安全的情况，保证项目实施的效果</w:t>
      </w:r>
      <w:bookmarkStart w:id="4" w:name="_Toc61505641"/>
    </w:p>
    <w:p>
      <w:pPr>
        <w:pStyle w:val="44"/>
        <w:ind w:left="0" w:leftChars="0" w:firstLine="0" w:firstLineChars="0"/>
        <w:rPr>
          <w:rFonts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大宁县地下水资源调查及煤层气开发对供水影响评价项目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99.95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99.51%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9.95</w:t>
            </w:r>
          </w:p>
        </w:tc>
      </w:tr>
    </w:tbl>
    <w:p>
      <w:pPr>
        <w:widowControl/>
        <w:ind w:firstLine="0" w:firstLineChars="0"/>
        <w:jc w:val="left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资金合理性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合理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项目计划完成率（%）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资金拨付及时性（%）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项目管理制度执行有效性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有效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pStyle w:val="46"/>
        <w:ind w:left="0" w:leftChars="0" w:firstLine="0" w:firstLineChars="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立项依据充分性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充分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</w:tr>
    </w:tbl>
    <w:p>
      <w:pPr>
        <w:widowControl/>
        <w:ind w:firstLine="0" w:firstLineChars="0"/>
        <w:jc w:val="left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hint="eastAsia" w:ascii="仿宋_GB2312"/>
          <w:b/>
          <w:lang w:val="en-US" w:eastAsia="zh-CN"/>
        </w:rPr>
      </w:pPr>
      <w:r>
        <w:rPr>
          <w:rFonts w:hint="eastAsia" w:ascii="仿宋_GB2312"/>
          <w:b/>
          <w:lang w:val="en-US" w:eastAsia="zh-CN"/>
        </w:rPr>
        <w:t>项目实施和预算执行情况及分析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00"/>
        <w:jc w:val="both"/>
        <w:textAlignment w:val="auto"/>
        <w:rPr>
          <w:rFonts w:hint="eastAsia" w:ascii="Calibri" w:hAnsi="Calibri" w:eastAsia="仿宋_GB2312" w:cs="黑体"/>
          <w:kern w:val="2"/>
          <w:sz w:val="28"/>
          <w:szCs w:val="2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大宁县地下水资源调查及煤层气开发对供水影响评价项目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预算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102.9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万元，资金到位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102.9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万元，预算执行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102.4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万元，预算执行率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99.51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%，剩余资金已退回。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numPr>
          <w:ilvl w:val="0"/>
          <w:numId w:val="0"/>
        </w:numPr>
        <w:ind w:leftChars="250" w:firstLine="280" w:firstLineChars="100"/>
        <w:rPr>
          <w:rFonts w:ascii="仿宋_GB2312"/>
          <w:bCs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煤层</w:t>
      </w:r>
      <w:r>
        <w:rPr>
          <w:rFonts w:ascii="Times New Roman" w:hAnsi="Times New Roman" w:eastAsia="宋体" w:cs="Times New Roman"/>
          <w:sz w:val="28"/>
          <w:szCs w:val="28"/>
        </w:rPr>
        <w:t>气井</w:t>
      </w:r>
      <w:r>
        <w:rPr>
          <w:rFonts w:hint="eastAsia" w:ascii="Times New Roman" w:hAnsi="Times New Roman" w:eastAsia="宋体" w:cs="Times New Roman"/>
          <w:sz w:val="28"/>
          <w:szCs w:val="28"/>
        </w:rPr>
        <w:t>场</w:t>
      </w:r>
      <w:r>
        <w:rPr>
          <w:rFonts w:ascii="Times New Roman" w:hAnsi="Times New Roman" w:eastAsia="宋体" w:cs="Times New Roman"/>
          <w:sz w:val="28"/>
          <w:szCs w:val="28"/>
        </w:rPr>
        <w:t>的布设要进行前期对周边供水水源</w:t>
      </w:r>
      <w:r>
        <w:rPr>
          <w:rFonts w:hint="eastAsia" w:ascii="Times New Roman" w:hAnsi="Times New Roman" w:eastAsia="宋体" w:cs="Times New Roman"/>
          <w:sz w:val="28"/>
          <w:szCs w:val="28"/>
        </w:rPr>
        <w:t>影响</w:t>
      </w:r>
      <w:r>
        <w:rPr>
          <w:rFonts w:ascii="Times New Roman" w:hAnsi="Times New Roman" w:eastAsia="宋体" w:cs="Times New Roman"/>
          <w:sz w:val="28"/>
          <w:szCs w:val="28"/>
        </w:rPr>
        <w:t>评价，合理布设井位，</w:t>
      </w:r>
      <w:r>
        <w:rPr>
          <w:rFonts w:hint="eastAsia" w:ascii="Times New Roman" w:hAnsi="Times New Roman" w:eastAsia="宋体" w:cs="Times New Roman"/>
          <w:sz w:val="28"/>
          <w:szCs w:val="28"/>
        </w:rPr>
        <w:t>减小或消除</w:t>
      </w:r>
      <w:r>
        <w:rPr>
          <w:rFonts w:ascii="Times New Roman" w:hAnsi="Times New Roman" w:eastAsia="宋体" w:cs="Times New Roman"/>
          <w:sz w:val="28"/>
          <w:szCs w:val="28"/>
        </w:rPr>
        <w:t>对</w:t>
      </w:r>
      <w:r>
        <w:rPr>
          <w:rFonts w:hint="eastAsia" w:ascii="Times New Roman" w:hAnsi="Times New Roman" w:eastAsia="宋体" w:cs="Times New Roman"/>
          <w:sz w:val="28"/>
          <w:szCs w:val="28"/>
        </w:rPr>
        <w:t>周边</w:t>
      </w:r>
      <w:r>
        <w:rPr>
          <w:rFonts w:ascii="Times New Roman" w:hAnsi="Times New Roman" w:eastAsia="宋体" w:cs="Times New Roman"/>
          <w:sz w:val="28"/>
          <w:szCs w:val="28"/>
        </w:rPr>
        <w:t>水</w:t>
      </w:r>
      <w:r>
        <w:rPr>
          <w:rFonts w:hint="eastAsia" w:ascii="Times New Roman" w:hAnsi="Times New Roman" w:eastAsia="宋体" w:cs="Times New Roman"/>
          <w:sz w:val="28"/>
          <w:szCs w:val="28"/>
        </w:rPr>
        <w:t>资源</w:t>
      </w:r>
      <w:r>
        <w:rPr>
          <w:rFonts w:ascii="Times New Roman" w:hAnsi="Times New Roman" w:eastAsia="宋体" w:cs="Times New Roman"/>
          <w:sz w:val="28"/>
          <w:szCs w:val="28"/>
        </w:rPr>
        <w:t>的影响。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adjustRightInd w:val="0"/>
        <w:snapToGrid w:val="0"/>
        <w:spacing w:line="360" w:lineRule="auto"/>
        <w:ind w:firstLine="842" w:firstLineChars="301"/>
        <w:jc w:val="left"/>
        <w:rPr>
          <w:rFonts w:ascii="仿宋_GB2312"/>
          <w:bCs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为确保城乡用水安全，下一步建议县政府安排水利部门建立地下水资源监测网，以掌握地下水流场及水质的变化情况。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ascii="仿宋_GB2312"/>
          <w:bCs/>
        </w:rPr>
      </w:pPr>
      <w:r>
        <w:rPr>
          <w:rFonts w:hint="eastAsia"/>
          <w:lang w:eastAsia="zh-CN"/>
        </w:rPr>
        <w:t>群众满意度较高</w:t>
      </w:r>
    </w:p>
    <w:p>
      <w:pPr>
        <w:pStyle w:val="52"/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adjustRightInd w:val="0"/>
        <w:snapToGrid w:val="0"/>
        <w:spacing w:line="360" w:lineRule="auto"/>
        <w:ind w:firstLine="565" w:firstLineChars="202"/>
        <w:jc w:val="left"/>
      </w:pPr>
      <w:r>
        <w:rPr>
          <w:rFonts w:hint="eastAsia" w:ascii="Times New Roman" w:hAnsi="Times New Roman"/>
          <w:sz w:val="28"/>
          <w:szCs w:val="28"/>
        </w:rPr>
        <w:t>大宁县城区目前有两个供水水源地，一个位于城东小冯村一带的昕水河谷，为1眼大口井(井深26m)，主要开采松散层及风化壳孔隙水，取水量1080m</w:t>
      </w:r>
      <w:r>
        <w:rPr>
          <w:rFonts w:hint="eastAsia" w:ascii="Times New Roman" w:hAnsi="Times New Roman"/>
          <w:sz w:val="28"/>
          <w:szCs w:val="28"/>
          <w:vertAlign w:val="superscript"/>
        </w:rPr>
        <w:t>3</w:t>
      </w:r>
      <w:r>
        <w:rPr>
          <w:rFonts w:hint="eastAsia" w:ascii="Times New Roman" w:hAnsi="Times New Roman"/>
          <w:sz w:val="28"/>
          <w:szCs w:val="28"/>
        </w:rPr>
        <w:t>/d；另一个位于城东大冯村</w:t>
      </w:r>
      <w:bookmarkStart w:id="17" w:name="_GoBack"/>
      <w:bookmarkEnd w:id="17"/>
      <w:r>
        <w:rPr>
          <w:rFonts w:hint="eastAsia" w:ascii="Times New Roman" w:hAnsi="Times New Roman"/>
          <w:sz w:val="28"/>
          <w:szCs w:val="28"/>
        </w:rPr>
        <w:t>一带的昕水河谷，为5眼机井(井深80-168m)开采三叠系铜川组、二马营组砂岩裂隙水，最大供水能力3600 m</w:t>
      </w:r>
      <w:r>
        <w:rPr>
          <w:rFonts w:hint="eastAsia" w:ascii="Times New Roman" w:hAnsi="Times New Roman"/>
          <w:sz w:val="28"/>
          <w:szCs w:val="28"/>
          <w:vertAlign w:val="superscript"/>
        </w:rPr>
        <w:t>3</w:t>
      </w:r>
      <w:r>
        <w:rPr>
          <w:rFonts w:hint="eastAsia" w:ascii="Times New Roman" w:hAnsi="Times New Roman"/>
          <w:sz w:val="28"/>
          <w:szCs w:val="28"/>
        </w:rPr>
        <w:t>/d，目前供水量在3000 m</w:t>
      </w:r>
      <w:r>
        <w:rPr>
          <w:rFonts w:hint="eastAsia" w:ascii="Times New Roman" w:hAnsi="Times New Roman"/>
          <w:sz w:val="28"/>
          <w:szCs w:val="28"/>
          <w:vertAlign w:val="superscript"/>
        </w:rPr>
        <w:t>3</w:t>
      </w:r>
      <w:r>
        <w:rPr>
          <w:rFonts w:hint="eastAsia" w:ascii="Times New Roman" w:hAnsi="Times New Roman"/>
          <w:sz w:val="28"/>
          <w:szCs w:val="28"/>
        </w:rPr>
        <w:t>/d左右。现状城区供水能力基本能满足用水需求。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ind w:firstLine="840" w:firstLineChars="300"/>
      </w:pPr>
      <w:r>
        <w:rPr>
          <w:rFonts w:hint="eastAsia" w:ascii="Times New Roman" w:hAnsi="Times New Roman"/>
          <w:sz w:val="28"/>
          <w:szCs w:val="28"/>
        </w:rPr>
        <w:t>正常情况下煤层气采气井不会对大宁县供水水源井产生影响；但在采气井水泥浆封闭固井不好等事故工况下，可能会对供水水源井产生影响；另外，煤层气开采井施工期间的施工用水，可能会增大水源井的开采量，加剧供需矛盾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  <w:ind w:firstLine="848" w:firstLineChars="303"/>
      </w:pPr>
      <w:r>
        <w:rPr>
          <w:rFonts w:hint="eastAsia" w:ascii="Times New Roman" w:hAnsi="Times New Roman" w:eastAsia="宋体" w:cs="Times New Roman"/>
          <w:sz w:val="28"/>
          <w:szCs w:val="28"/>
        </w:rPr>
        <w:t>督促煤层</w:t>
      </w:r>
      <w:r>
        <w:rPr>
          <w:rFonts w:ascii="Times New Roman" w:hAnsi="Times New Roman" w:eastAsia="宋体" w:cs="Times New Roman"/>
          <w:sz w:val="28"/>
          <w:szCs w:val="28"/>
        </w:rPr>
        <w:t>气</w:t>
      </w:r>
      <w:r>
        <w:rPr>
          <w:rFonts w:hint="eastAsia" w:ascii="Times New Roman" w:hAnsi="Times New Roman" w:eastAsia="宋体" w:cs="Times New Roman"/>
          <w:sz w:val="28"/>
          <w:szCs w:val="28"/>
        </w:rPr>
        <w:t>开发企业严格按国家相关规范进行生产，进行集约化用水，</w:t>
      </w:r>
      <w:r>
        <w:rPr>
          <w:rFonts w:ascii="Times New Roman" w:hAnsi="Times New Roman" w:eastAsia="宋体" w:cs="Times New Roman"/>
          <w:sz w:val="28"/>
          <w:szCs w:val="28"/>
        </w:rPr>
        <w:t>将对</w:t>
      </w:r>
      <w:r>
        <w:rPr>
          <w:rFonts w:hint="eastAsia" w:ascii="Times New Roman" w:hAnsi="Times New Roman" w:eastAsia="宋体" w:cs="Times New Roman"/>
          <w:sz w:val="28"/>
          <w:szCs w:val="28"/>
        </w:rPr>
        <w:t>地下水资源</w:t>
      </w:r>
      <w:r>
        <w:rPr>
          <w:rFonts w:ascii="Times New Roman" w:hAnsi="Times New Roman" w:eastAsia="宋体" w:cs="Times New Roman"/>
          <w:sz w:val="28"/>
          <w:szCs w:val="28"/>
        </w:rPr>
        <w:t>的影响降到最低。</w:t>
      </w:r>
    </w:p>
    <w:p>
      <w:pPr>
        <w:pStyle w:val="44"/>
        <w:ind w:firstLine="56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5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99.51%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99.51%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9.95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该项目已经完成，剩余资金已经退回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资金合理性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合理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项目计划完成率（%）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资金拨付及时性（%）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项目管理制度执行有效性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有效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立项依据充分性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充分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liMDUyMjc2YzhhYzIyMTVlZDBiYTNkNzY1OTUyNTQifQ=="/>
  </w:docVars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0AB33B15"/>
    <w:rsid w:val="27C7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nhideWhenUsed="0" w:uiPriority="99" w:semiHidden="0" w:name="toc 2"/>
    <w:lsdException w:qFormat="1"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unhideWhenUsed="0" w:uiPriority="99" w:semiHidden="0" w:name="toc 9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2172</Words>
  <Characters>2479</Characters>
  <Lines>0</Lines>
  <Paragraphs>0</Paragraphs>
  <TotalTime>1</TotalTime>
  <ScaleCrop>false</ScaleCrop>
  <LinksUpToDate>false</LinksUpToDate>
  <CharactersWithSpaces>2506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Administrator</cp:lastModifiedBy>
  <cp:lastPrinted>2022-03-28T01:59:00Z</cp:lastPrinted>
  <dcterms:modified xsi:type="dcterms:W3CDTF">2022-05-11T08:53:15Z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24C9F57412A9463B9A3B23861729B305</vt:lpwstr>
  </property>
</Properties>
</file>