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Times New Roman" w:hAnsi="Times New Roman" w:eastAsia="黑体" w:cs="Times New Roman"/>
          <w:b/>
          <w:kern w:val="0"/>
          <w:sz w:val="50"/>
          <w:szCs w:val="50"/>
        </w:rPr>
      </w:pPr>
    </w:p>
    <w:p>
      <w:pPr>
        <w:spacing w:before="120" w:after="120" w:line="480" w:lineRule="auto"/>
        <w:ind w:firstLine="0" w:firstLineChars="0"/>
        <w:jc w:val="center"/>
        <w:outlineLvl w:val="0"/>
        <w:rPr>
          <w:rFonts w:ascii="仿宋_GB2312" w:hAnsi="Arial"/>
          <w:b/>
          <w:sz w:val="44"/>
          <w:szCs w:val="44"/>
        </w:rPr>
      </w:pPr>
      <w:r>
        <w:rPr>
          <w:rFonts w:hint="eastAsia" w:ascii="仿宋_GB2312" w:hAnsi="Arial"/>
          <w:b/>
          <w:sz w:val="44"/>
          <w:szCs w:val="44"/>
        </w:rPr>
        <w:t>财政项目支出绩效自评报告</w:t>
      </w:r>
    </w:p>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仿宋_GB2312" w:hAnsi="Times New Roman" w:cs="Times New Roman"/>
          <w:kern w:val="0"/>
          <w:sz w:val="30"/>
          <w:szCs w:val="30"/>
        </w:rPr>
      </w:pPr>
    </w:p>
    <w:p>
      <w:pPr>
        <w:spacing w:line="480" w:lineRule="auto"/>
        <w:ind w:left="1680" w:firstLine="420" w:firstLineChars="0"/>
        <w:rPr>
          <w:rFonts w:ascii="仿宋_GB2312" w:hAnsi="Times New Roman" w:cs="Times New Roman"/>
          <w:kern w:val="0"/>
          <w:sz w:val="32"/>
          <w:szCs w:val="32"/>
        </w:rPr>
      </w:pPr>
      <w:r>
        <w:rPr>
          <w:rFonts w:hint="eastAsia" w:ascii="仿宋_GB2312" w:hAnsi="Times New Roman" w:cs="Times New Roman"/>
          <w:kern w:val="0"/>
          <w:sz w:val="32"/>
          <w:szCs w:val="32"/>
        </w:rPr>
        <w:t>项目名称：</w:t>
      </w:r>
      <w:r>
        <w:rPr>
          <w:rFonts w:ascii="仿宋_GB2312" w:hAnsi="Times New Roman" w:cs="Times New Roman"/>
          <w:kern w:val="0"/>
          <w:sz w:val="32"/>
          <w:szCs w:val="32"/>
        </w:rPr>
        <w:t xml:space="preserve"> </w:t>
      </w:r>
      <w:r>
        <w:rPr>
          <w:rFonts w:ascii="仿宋_GB2312" w:hAnsi="仿宋_GB2312" w:eastAsia="仿宋_GB2312" w:cs="仿宋_GB2312"/>
          <w:color w:val="auto"/>
          <w:sz w:val="32"/>
          <w:u w:val="none"/>
        </w:rPr>
        <w:t>病死猪无害化处理中央补助</w:t>
      </w:r>
    </w:p>
    <w:p>
      <w:pPr>
        <w:spacing w:line="480" w:lineRule="auto"/>
        <w:ind w:left="1680" w:firstLine="420" w:firstLineChars="0"/>
        <w:rPr>
          <w:rFonts w:ascii="仿宋_GB2312" w:hAnsi="Times New Roman" w:cs="Times New Roman"/>
          <w:kern w:val="0"/>
          <w:sz w:val="32"/>
          <w:szCs w:val="32"/>
        </w:rPr>
      </w:pPr>
      <w:r>
        <w:rPr>
          <w:rFonts w:hint="eastAsia" w:ascii="仿宋_GB2312" w:hAnsi="Times New Roman" w:cs="Times New Roman"/>
          <w:kern w:val="0"/>
          <w:sz w:val="32"/>
          <w:szCs w:val="32"/>
        </w:rPr>
        <w:t>项目单位：</w:t>
      </w:r>
      <w:r>
        <w:rPr>
          <w:rFonts w:ascii="仿宋_GB2312" w:hAnsi="Times New Roman" w:cs="Times New Roman"/>
          <w:kern w:val="0"/>
          <w:sz w:val="32"/>
          <w:szCs w:val="32"/>
        </w:rPr>
        <w:t xml:space="preserve"> </w:t>
      </w:r>
      <w:r>
        <w:rPr>
          <w:rFonts w:ascii="仿宋_GB2312" w:hAnsi="仿宋_GB2312" w:eastAsia="仿宋_GB2312" w:cs="仿宋_GB2312"/>
          <w:color w:val="auto"/>
          <w:sz w:val="32"/>
          <w:u w:val="none"/>
        </w:rPr>
        <w:t>大宁县畜牧中心</w:t>
      </w:r>
    </w:p>
    <w:p>
      <w:pPr>
        <w:spacing w:line="480" w:lineRule="auto"/>
        <w:ind w:left="1680" w:firstLine="420" w:firstLineChars="0"/>
        <w:rPr>
          <w:rFonts w:ascii="仿宋_GB2312" w:hAnsi="Times New Roman" w:cs="Times New Roman"/>
          <w:kern w:val="0"/>
          <w:sz w:val="32"/>
          <w:szCs w:val="32"/>
        </w:rPr>
      </w:pPr>
      <w:r>
        <w:rPr>
          <w:rFonts w:hint="eastAsia" w:ascii="仿宋_GB2312" w:hAnsi="Times New Roman" w:cs="Times New Roman"/>
          <w:kern w:val="0"/>
          <w:sz w:val="32"/>
          <w:szCs w:val="32"/>
        </w:rPr>
        <w:t>主管部门：</w:t>
      </w:r>
      <w:r>
        <w:rPr>
          <w:rFonts w:ascii="仿宋_GB2312" w:hAnsi="Times New Roman" w:cs="Times New Roman"/>
          <w:kern w:val="0"/>
          <w:sz w:val="32"/>
          <w:szCs w:val="32"/>
        </w:rPr>
        <w:t xml:space="preserve"> </w:t>
      </w:r>
      <w:r>
        <w:rPr>
          <w:rFonts w:ascii="仿宋_GB2312" w:hAnsi="仿宋_GB2312" w:eastAsia="仿宋_GB2312" w:cs="仿宋_GB2312"/>
          <w:color w:val="auto"/>
          <w:sz w:val="32"/>
          <w:u w:val="none"/>
        </w:rPr>
        <w:t>大宁县畜牧中心-409001</w:t>
      </w:r>
    </w:p>
    <w:p>
      <w:pPr>
        <w:spacing w:line="480" w:lineRule="auto"/>
        <w:ind w:firstLine="0" w:firstLineChars="0"/>
        <w:rPr>
          <w:rFonts w:ascii="黑体" w:hAnsi="Times New Roman" w:eastAsia="黑体" w:cs="Times New Roman"/>
          <w:b/>
          <w:kern w:val="0"/>
          <w:sz w:val="32"/>
          <w:szCs w:val="32"/>
        </w:rPr>
      </w:pPr>
    </w:p>
    <w:p>
      <w:pPr>
        <w:spacing w:line="480" w:lineRule="auto"/>
        <w:ind w:firstLine="0" w:firstLineChars="0"/>
        <w:rPr>
          <w:rFonts w:ascii="黑体" w:hAnsi="Times New Roman" w:eastAsia="黑体" w:cs="Times New Roman"/>
          <w:b/>
          <w:kern w:val="0"/>
          <w:sz w:val="32"/>
          <w:szCs w:val="32"/>
        </w:rPr>
      </w:pPr>
    </w:p>
    <w:p>
      <w:pPr>
        <w:spacing w:line="480" w:lineRule="auto"/>
        <w:ind w:firstLine="0" w:firstLineChars="0"/>
        <w:jc w:val="center"/>
        <w:rPr>
          <w:rFonts w:ascii="仿宋_GB2312" w:hAnsi="Times New Roman" w:cs="Times New Roman"/>
          <w:kern w:val="0"/>
          <w:sz w:val="32"/>
          <w:szCs w:val="32"/>
        </w:rPr>
      </w:pPr>
      <w:r>
        <w:rPr>
          <w:rFonts w:ascii="仿宋_GB2312" w:hAnsi="Times New Roman" w:cs="Times New Roman"/>
          <w:kern w:val="0"/>
          <w:sz w:val="32"/>
          <w:szCs w:val="32"/>
        </w:rPr>
        <w:t>2022</w:t>
      </w:r>
      <w:r>
        <w:rPr>
          <w:rFonts w:hint="eastAsia" w:ascii="仿宋_GB2312" w:hAnsi="Times New Roman" w:cs="Times New Roman"/>
          <w:kern w:val="0"/>
          <w:sz w:val="32"/>
          <w:szCs w:val="32"/>
        </w:rPr>
        <w:t>年</w:t>
      </w:r>
      <w:r>
        <w:rPr>
          <w:rFonts w:ascii="仿宋_GB2312" w:hAnsi="Times New Roman" w:cs="Times New Roman"/>
          <w:kern w:val="0"/>
          <w:sz w:val="32"/>
          <w:szCs w:val="32"/>
        </w:rPr>
        <w:t>2</w:t>
      </w:r>
      <w:r>
        <w:rPr>
          <w:rFonts w:hint="eastAsia" w:ascii="仿宋_GB2312" w:hAnsi="Times New Roman" w:cs="Times New Roman"/>
          <w:kern w:val="0"/>
          <w:sz w:val="32"/>
          <w:szCs w:val="32"/>
        </w:rPr>
        <w:t>月</w:t>
      </w:r>
    </w:p>
    <w:p>
      <w:pPr>
        <w:pStyle w:val="18"/>
        <w:tabs>
          <w:tab w:val="right" w:leader="dot" w:pos="8296"/>
        </w:tabs>
        <w:ind w:firstLine="440" w:firstLineChars="137"/>
      </w:pPr>
      <w:r>
        <w:rPr>
          <w:rFonts w:ascii="仿宋_GB2312" w:hAnsi="Times New Roman" w:cs="Times New Roman"/>
          <w:kern w:val="0"/>
          <w:sz w:val="32"/>
          <w:szCs w:val="32"/>
        </w:rPr>
        <w:br w:type="page"/>
      </w:r>
      <w:r>
        <w:rPr>
          <w:szCs w:val="44"/>
        </w:rPr>
        <w:fldChar w:fldCharType="begin"/>
      </w:r>
      <w:r>
        <w:rPr>
          <w:szCs w:val="44"/>
        </w:rPr>
        <w:instrText xml:space="preserve"> TOC \o "1-4" \f </w:instrText>
      </w:r>
      <w:r>
        <w:rPr>
          <w:szCs w:val="44"/>
        </w:rPr>
        <w:fldChar w:fldCharType="separate"/>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一、项目的基本情况</w:t>
      </w:r>
      <w:r>
        <w:tab/>
      </w:r>
      <w:r>
        <w:fldChar w:fldCharType="begin"/>
      </w:r>
      <w:r>
        <w:instrText xml:space="preserve"> PAGEREF _Toc61505636 \h </w:instrText>
      </w:r>
      <w:r>
        <w:fldChar w:fldCharType="separate"/>
      </w:r>
      <w:r>
        <w:t>1</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（一）项目概况</w:t>
      </w:r>
      <w:r>
        <w:tab/>
      </w:r>
      <w:r>
        <w:fldChar w:fldCharType="begin"/>
      </w:r>
      <w:r>
        <w:instrText xml:space="preserve"> PAGEREF _Toc61505637 \h </w:instrText>
      </w:r>
      <w:r>
        <w:fldChar w:fldCharType="separate"/>
      </w:r>
      <w:r>
        <w:t>1</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（二）预算执行情况</w:t>
      </w:r>
      <w:r>
        <w:tab/>
      </w:r>
      <w:r>
        <w:fldChar w:fldCharType="begin"/>
      </w:r>
      <w:r>
        <w:instrText xml:space="preserve"> PAGEREF _Toc61505638 \h </w:instrText>
      </w:r>
      <w:r>
        <w:fldChar w:fldCharType="separate"/>
      </w:r>
      <w:r>
        <w:t>3</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（三）项目绩效目标</w:t>
      </w:r>
      <w:r>
        <w:tab/>
      </w:r>
      <w:r>
        <w:fldChar w:fldCharType="begin"/>
      </w:r>
      <w:r>
        <w:instrText xml:space="preserve"> PAGEREF _Toc61505639 \h </w:instrText>
      </w:r>
      <w:r>
        <w:fldChar w:fldCharType="separate"/>
      </w:r>
      <w:r>
        <w:t>4</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（四）项目实施计划</w:t>
      </w:r>
      <w:r>
        <w:tab/>
      </w:r>
      <w:r>
        <w:fldChar w:fldCharType="begin"/>
      </w:r>
      <w:r>
        <w:instrText xml:space="preserve"> PAGEREF _Toc61505640 \h </w:instrText>
      </w:r>
      <w:r>
        <w:fldChar w:fldCharType="separate"/>
      </w:r>
      <w:r>
        <w:rPr>
          <w:b/>
        </w:rPr>
        <w:t>错误！未定义书签。</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二、项目绩效情况</w:t>
      </w:r>
      <w:r>
        <w:tab/>
      </w:r>
      <w:r>
        <w:fldChar w:fldCharType="begin"/>
      </w:r>
      <w:r>
        <w:instrText xml:space="preserve"> PAGEREF _Toc61505641 \h </w:instrText>
      </w:r>
      <w:r>
        <w:fldChar w:fldCharType="separate"/>
      </w:r>
      <w:r>
        <w:t>4</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（一）预算执行情况</w:t>
      </w:r>
      <w:r>
        <w:tab/>
      </w:r>
      <w:r>
        <w:fldChar w:fldCharType="begin"/>
      </w:r>
      <w:r>
        <w:instrText xml:space="preserve"> PAGEREF _Toc61505642 \h </w:instrText>
      </w:r>
      <w:r>
        <w:fldChar w:fldCharType="separate"/>
      </w:r>
      <w:r>
        <w:t>4</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（二）项目产出情况</w:t>
      </w:r>
      <w:r>
        <w:tab/>
      </w:r>
      <w:r>
        <w:fldChar w:fldCharType="begin"/>
      </w:r>
      <w:r>
        <w:instrText xml:space="preserve"> PAGEREF _Toc61505643 \h </w:instrText>
      </w:r>
      <w:r>
        <w:fldChar w:fldCharType="separate"/>
      </w:r>
      <w:r>
        <w:t>5</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（三）项目效益情况</w:t>
      </w:r>
      <w:r>
        <w:tab/>
      </w:r>
      <w:r>
        <w:fldChar w:fldCharType="begin"/>
      </w:r>
      <w:r>
        <w:instrText xml:space="preserve"> PAGEREF _Toc61505644 \h </w:instrText>
      </w:r>
      <w:r>
        <w:fldChar w:fldCharType="separate"/>
      </w:r>
      <w:r>
        <w:t>5</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（四）项目满意度情况</w:t>
      </w:r>
      <w:r>
        <w:tab/>
      </w:r>
      <w:r>
        <w:fldChar w:fldCharType="begin"/>
      </w:r>
      <w:r>
        <w:instrText xml:space="preserve"> PAGEREF _Toc61505645 \h </w:instrText>
      </w:r>
      <w:r>
        <w:fldChar w:fldCharType="separate"/>
      </w:r>
      <w:r>
        <w:t>6</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三、项目绩效分析</w:t>
      </w:r>
      <w:r>
        <w:tab/>
      </w:r>
      <w:r>
        <w:fldChar w:fldCharType="begin"/>
      </w:r>
      <w:r>
        <w:instrText xml:space="preserve"> PAGEREF _Toc61505646 \h </w:instrText>
      </w:r>
      <w:r>
        <w:fldChar w:fldCharType="separate"/>
      </w:r>
      <w:r>
        <w:t>6</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四、项目主要经验做法</w:t>
      </w:r>
      <w:r>
        <w:tab/>
      </w:r>
      <w:r>
        <w:fldChar w:fldCharType="begin"/>
      </w:r>
      <w:r>
        <w:instrText xml:space="preserve"> PAGEREF _Toc61505647 \h </w:instrText>
      </w:r>
      <w:r>
        <w:fldChar w:fldCharType="separate"/>
      </w:r>
      <w:r>
        <w:t>7</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五、项目管理中存在问题及原因分析</w:t>
      </w:r>
      <w:r>
        <w:tab/>
      </w:r>
      <w:r>
        <w:fldChar w:fldCharType="begin"/>
      </w:r>
      <w:r>
        <w:instrText xml:space="preserve"> PAGEREF _Toc61505648 \h </w:instrText>
      </w:r>
      <w:r>
        <w:fldChar w:fldCharType="separate"/>
      </w:r>
      <w:r>
        <w:t>7</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六、进一步加强项目管理措施及建议</w:t>
      </w:r>
      <w:r>
        <w:tab/>
      </w:r>
      <w:r>
        <w:fldChar w:fldCharType="begin"/>
      </w:r>
      <w:r>
        <w:instrText xml:space="preserve"> PAGEREF _Toc61505649 \h </w:instrText>
      </w:r>
      <w:r>
        <w:fldChar w:fldCharType="separate"/>
      </w:r>
      <w:r>
        <w:t>7</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附件</w:t>
      </w:r>
      <w:r>
        <w:rPr>
          <w:rFonts w:ascii="仿宋" w:hAnsi="仿宋" w:eastAsia="仿宋" w:cs="仿宋"/>
          <w:bCs w:val="0"/>
        </w:rPr>
        <w:t>1.</w:t>
      </w:r>
      <w:r>
        <w:rPr>
          <w:rFonts w:hint="eastAsia" w:ascii="仿宋" w:hAnsi="仿宋" w:eastAsia="仿宋" w:cs="仿宋"/>
          <w:bCs w:val="0"/>
        </w:rPr>
        <w:t>项目支出绩效自评表</w:t>
      </w:r>
      <w:r>
        <w:tab/>
      </w:r>
      <w:r>
        <w:fldChar w:fldCharType="begin"/>
      </w:r>
      <w:r>
        <w:instrText xml:space="preserve"> PAGEREF _Toc61505650 \h </w:instrText>
      </w:r>
      <w:r>
        <w:fldChar w:fldCharType="separate"/>
      </w:r>
      <w:r>
        <w:t>1</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附件</w:t>
      </w:r>
      <w:r>
        <w:rPr>
          <w:rFonts w:ascii="仿宋" w:hAnsi="仿宋" w:eastAsia="仿宋" w:cs="仿宋"/>
          <w:bCs w:val="0"/>
        </w:rPr>
        <w:t>2.</w:t>
      </w:r>
      <w:r>
        <w:rPr>
          <w:rFonts w:hint="eastAsia" w:ascii="仿宋" w:hAnsi="仿宋" w:eastAsia="仿宋" w:cs="仿宋"/>
          <w:bCs w:val="0"/>
        </w:rPr>
        <w:t>绩效自评相关资料</w:t>
      </w:r>
      <w:r>
        <w:tab/>
      </w:r>
      <w:r>
        <w:fldChar w:fldCharType="begin"/>
      </w:r>
      <w:r>
        <w:instrText xml:space="preserve"> PAGEREF _Toc61505651 \h </w:instrText>
      </w:r>
      <w:r>
        <w:fldChar w:fldCharType="separate"/>
      </w:r>
      <w:r>
        <w:t>3</w:t>
      </w:r>
      <w:r>
        <w:fldChar w:fldCharType="end"/>
      </w:r>
    </w:p>
    <w:p>
      <w:pPr>
        <w:tabs>
          <w:tab w:val="left" w:pos="620"/>
        </w:tabs>
        <w:ind w:firstLine="0" w:firstLineChars="0"/>
        <w:rPr>
          <w:szCs w:val="44"/>
        </w:rPr>
      </w:pPr>
      <w:r>
        <w:rPr>
          <w:szCs w:val="44"/>
        </w:rPr>
        <w:fldChar w:fldCharType="end"/>
      </w:r>
      <w:r>
        <w:rPr>
          <w:szCs w:val="44"/>
        </w:rPr>
        <w:tab/>
      </w:r>
    </w:p>
    <w:p>
      <w:pPr>
        <w:ind w:firstLine="560"/>
        <w:rPr>
          <w:szCs w:val="44"/>
        </w:rPr>
      </w:pPr>
    </w:p>
    <w:p>
      <w:pPr>
        <w:ind w:firstLine="560"/>
        <w:rPr>
          <w:szCs w:val="44"/>
        </w:rPr>
      </w:pPr>
    </w:p>
    <w:p>
      <w:pPr>
        <w:ind w:firstLine="560"/>
        <w:rPr>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52"/>
        <w:rPr>
          <w:rFonts w:ascii="仿宋" w:hAnsi="仿宋" w:eastAsia="仿宋" w:cs="仿宋"/>
          <w:b/>
          <w:bCs w:val="0"/>
        </w:rPr>
      </w:pPr>
      <w:bookmarkStart w:id="0" w:name="_Toc61505636"/>
      <w:r>
        <w:rPr>
          <w:rFonts w:hint="eastAsia" w:ascii="仿宋" w:hAnsi="仿宋" w:eastAsia="仿宋" w:cs="仿宋"/>
          <w:b/>
          <w:bCs w:val="0"/>
        </w:rPr>
        <w:t>一、项目的基本情况</w:t>
      </w:r>
      <w:bookmarkEnd w:id="0"/>
    </w:p>
    <w:p>
      <w:pPr>
        <w:pStyle w:val="46"/>
        <w:ind w:left="560"/>
      </w:pPr>
      <w:bookmarkStart w:id="1" w:name="_Toc61505637"/>
      <w:r>
        <w:rPr>
          <w:rFonts w:hint="eastAsia"/>
        </w:rPr>
        <w:t>（一）项目概况</w:t>
      </w:r>
      <w:bookmarkEnd w:id="1"/>
    </w:p>
    <w:p>
      <w:pPr>
        <w:pStyle w:val="44"/>
        <w:ind w:left="280" w:firstLine="562"/>
      </w:pPr>
      <w:r>
        <w:rPr>
          <w:rFonts w:hint="eastAsia"/>
          <w:b/>
          <w:bCs/>
        </w:rPr>
        <w:t>项目概况：</w:t>
      </w:r>
      <w:r>
        <w:t>2020年1月----1</w:t>
      </w:r>
      <w:r>
        <w:rPr>
          <w:rFonts w:hint="eastAsia"/>
          <w:lang w:val="en-US" w:eastAsia="zh-CN"/>
        </w:rPr>
        <w:t>2</w:t>
      </w:r>
      <w:r>
        <w:t>月份病死猪</w:t>
      </w:r>
      <w:r>
        <w:rPr>
          <w:rFonts w:hint="eastAsia"/>
          <w:lang w:val="en-US" w:eastAsia="zh-CN"/>
        </w:rPr>
        <w:t>753</w:t>
      </w:r>
      <w:r>
        <w:t>头，用于对全县所有年出栏50头以上的规模养殖场，对病死猪进行了无害化处理的规模养殖场（小区）病死猪的补助。</w:t>
      </w:r>
    </w:p>
    <w:p>
      <w:pPr>
        <w:pStyle w:val="44"/>
        <w:ind w:left="280" w:firstLine="562"/>
      </w:pPr>
      <w:r>
        <w:rPr>
          <w:rFonts w:hint="eastAsia"/>
          <w:b/>
          <w:bCs/>
        </w:rPr>
        <w:t>立项依据：</w:t>
      </w:r>
      <w:r>
        <w:t>晋农财发（2012）15号 关于下达《山西省生猪规模化养殖场无害化处理补助工作实施方案》的通知</w:t>
      </w:r>
    </w:p>
    <w:p>
      <w:pPr>
        <w:pStyle w:val="44"/>
        <w:ind w:left="280" w:firstLine="562"/>
        <w:rPr>
          <w:rFonts w:hint="eastAsia"/>
          <w:lang w:val="en-US" w:eastAsia="zh-CN"/>
        </w:rPr>
      </w:pPr>
      <w:r>
        <w:rPr>
          <w:rFonts w:hint="eastAsia"/>
          <w:b/>
          <w:bCs/>
        </w:rPr>
        <w:t>设立的必要性：</w:t>
      </w:r>
      <w:r>
        <w:rPr>
          <w:rFonts w:hint="eastAsia"/>
          <w:lang w:eastAsia="zh-CN"/>
        </w:rPr>
        <w:t>通过补助，使养殖户岁病死猪进行无害化处理，减少病死猪对环境的污染。</w:t>
      </w:r>
    </w:p>
    <w:p>
      <w:pPr>
        <w:pStyle w:val="44"/>
        <w:ind w:left="280" w:firstLine="562"/>
      </w:pPr>
      <w:r>
        <w:rPr>
          <w:rFonts w:hint="eastAsia"/>
          <w:b/>
          <w:bCs/>
        </w:rPr>
        <w:t>保证项目实施的措施与制度：</w:t>
      </w:r>
      <w:r>
        <w:t>为了畜产品质量安全，保护人民身体健康，尽快彻底扑灭动物疫病，消灭疫源，规范规模场无害化处理工作，保障养殖业生产安全，根据《中华人民共和国动物防疫法》、《重大动物疫情应急条例》，制定本制度，请认真遵照执行。 1.当养殖场的畜禽发生疫病死亡时，必须坚持“五不一处理”原则：即不宰杀、不贩运、不买卖、不丢弃、不食用，进行彻底的无害化处理。 2.每个养殖场必须根据养殖规模在场内下风口修一个无害化处理化尸池。 3.当养殖场发生重大动物疫情时，除对病死动物进行无害化处理外，还应根据动物防疫主管部门的决定，对同群或染疫的动物进行扑杀，并进行无害化处理。 4.当养殖场的畜禽发生传染病时，一律不允许畜禽交易、贩运，就地进行隔离观察和治疗。 5.无害化处理过程必须在乡镇动物卫生监督分所或上级防疫部门的监督下进行，并认真对无害化处理的畜禽数量、处理方法、时间等进行详细的记录、记载，并留有影像资料。 6.无害化处理完后，必须彻底对其圈舍、用具、道路等进行消毒、防止病原传播。 7.掩埋地应设立明显的标志，当土开裂或下陷时，应及时填土，防止液体渗漏和野犬刨出动物尸体。 8.在无害化处理过程中及疫病流行期间要注意个人防护，防止人畜共患病传染给人。</w:t>
      </w:r>
    </w:p>
    <w:p>
      <w:pPr>
        <w:pStyle w:val="44"/>
        <w:ind w:left="280" w:firstLine="562"/>
      </w:pPr>
      <w:r>
        <w:rPr>
          <w:rFonts w:hint="eastAsia"/>
          <w:b/>
          <w:bCs/>
        </w:rPr>
        <w:t>项目实施计划：</w:t>
      </w:r>
      <w:r>
        <w:t>一、工作任务 (一)明确主体责任。县畜牧中心要加强对养殖场(区)、散养户的宣传教育，明确养殖场(区)、散养户的责任主体。动物卫生监督机构负责监督指导养殖场(区)、散养户做好病死猪的无害化处理工作。各乡镇要严格按照防疫工作的具体要求，全力以赴做好季节性动物集中免疫工作，保证重大动物疫病免疫密度达到100％确保全县不发生重大动物疫情 (二)开展排查工作。县畜牧中心和各乡镇兽医站要迅速组织专门人员逐村逐户进行排查，如发现丢弃的病死猪，立即做好烧、深理等无害化处理工作，并追根源防止。 (三)加大执法力度。县公安局、畜牧中心要严击生产、经营加工、储存、运输病死猪产品和收购贩卖死猪的违法行为，确保全县不发生重大畜产品质量安全故。同时，大力推进病死猪无害化处理设施建设，认真实国家有关无害化处理补助政策，促进病死猪无害化处工作，提高病死猪无害化处理率。养殖场(区)、散养不按照规定病死猪进行无害化处理的，按照《动物防疫法》严肃处理。 (四)加强协调配合。县病死猪无害化处理工作领导且负责全县病死猪无害化处理工作的布署、组织协调、查督促等工作。县畜牧中心要加强规模养殖场的监督，财政部门要组织乡镇村做好资金保障，确保病死猪害化处理工作正常运转，严厉打击私屠乱宰等违法行为;县公安部门要联合畜牧中心加大打击贩运病死猪行为的力度，严禁病死猪及其产品流入市场;县工商部门要严格肉制品上市的管理，建立台账，严禁无证销售肉制品和违规销售非定点屠宰厂生产加工的肉制品上市，县食品品监管部门要做好餐饮服务业的管理，严禁无检疫合格证明的肉制品进入餐饮。 二、工作措施 (一)规范处理方法。各乡镇要督促所辖村、养殖较集中的规模养殖场建立病死猪无害化处理场，处理场要远离村和生活饮用水源地500米以上，四周要设有围栏和标志牌，并安排专人进行管理。出现病死猪时，严格按照《动物防疫法》和《病害动物和病害动物产品生物安全处理规程》标准执行，由养殖户通知村动物防疫员(动物产地检疫员)进行现场监督，并立即向县动物卫生监督机构同时做好临时看管工作。县动物卫生监督机构接到报告后，应立即派出官方兽医或委托当地的执业兽医到达现场做出死亡鉴定，并按照国家规定的标准进行无害化处理。在河道、公路两侧发现被丢弃病死猪时，按属地管理原则，由该村委会负责报告并组织做无害化处理。 (二)落实处理费用。年出栏50头以上生猪的规模养猪场按照相关文件要求，在县动物卫生监督机构监督下实施无害化处理的病死猪每头补助80元。各乡镇要建立病死猪处理工作台账，做好病死猪收集、处理运行等各项记录，并归档备查。</w:t>
      </w:r>
    </w:p>
    <w:p>
      <w:pPr>
        <w:widowControl/>
        <w:ind w:firstLine="0" w:firstLineChars="0"/>
        <w:jc w:val="left"/>
      </w:pPr>
    </w:p>
    <w:p>
      <w:pPr>
        <w:bidi w:val="0"/>
        <w:ind w:left="0" w:leftChars="0" w:firstLine="0" w:firstLineChars="0"/>
        <w:jc w:val="left"/>
      </w:pPr>
      <w:bookmarkStart w:id="2" w:name="_Toc61505638"/>
      <w:r>
        <w:rPr>
          <w:rFonts w:hint="eastAsia"/>
        </w:rPr>
        <w:t>（二）预算执行情况</w:t>
      </w:r>
      <w:bookmarkEnd w:id="2"/>
    </w:p>
    <w:p>
      <w:pPr>
        <w:ind w:firstLine="0" w:firstLineChars="0"/>
        <w:jc w:val="left"/>
        <w:rPr>
          <w:b/>
          <w:szCs w:val="28"/>
        </w:rPr>
      </w:pPr>
    </w:p>
    <w:tbl>
      <w:tblPr>
        <w:tblStyle w:val="24"/>
        <w:tblW w:w="13972" w:type="dxa"/>
        <w:tblInd w:w="172" w:type="dxa"/>
        <w:tblLayout w:type="fixed"/>
        <w:tblCellMar>
          <w:top w:w="0" w:type="dxa"/>
          <w:left w:w="30" w:type="dxa"/>
          <w:bottom w:w="0" w:type="dxa"/>
          <w:right w:w="30" w:type="dxa"/>
        </w:tblCellMar>
      </w:tblPr>
      <w:tblGrid>
        <w:gridCol w:w="1559"/>
        <w:gridCol w:w="1276"/>
        <w:gridCol w:w="1356"/>
        <w:gridCol w:w="1337"/>
        <w:gridCol w:w="851"/>
        <w:gridCol w:w="850"/>
        <w:gridCol w:w="851"/>
        <w:gridCol w:w="930"/>
        <w:gridCol w:w="2410"/>
        <w:gridCol w:w="2552"/>
      </w:tblGrid>
      <w:tr>
        <w:tblPrEx>
          <w:tblCellMar>
            <w:top w:w="0" w:type="dxa"/>
            <w:left w:w="30" w:type="dxa"/>
            <w:bottom w:w="0" w:type="dxa"/>
            <w:right w:w="30" w:type="dxa"/>
          </w:tblCellMar>
        </w:tblPrEx>
        <w:trPr>
          <w:trHeight w:val="359" w:hRule="atLeast"/>
        </w:trPr>
        <w:tc>
          <w:tcPr>
            <w:tcW w:w="1559" w:type="dxa"/>
            <w:vMerge w:val="restart"/>
            <w:tcBorders>
              <w:top w:val="single" w:color="auto" w:sz="4" w:space="0"/>
              <w:left w:val="single" w:color="auto" w:sz="4" w:space="0"/>
              <w:bottom w:val="single" w:color="auto" w:sz="4" w:space="0"/>
              <w:right w:val="single" w:color="auto" w:sz="4" w:space="0"/>
            </w:tcBorders>
            <w:shd w:val="clear" w:color="auto" w:fill="95B3D7"/>
            <w:vAlign w:val="center"/>
          </w:tcPr>
          <w:p>
            <w:pPr>
              <w:widowControl/>
              <w:ind w:firstLine="0" w:firstLineChars="0"/>
              <w:jc w:val="center"/>
              <w:rPr>
                <w:rFonts w:ascii="仿宋_GB2312"/>
                <w:b/>
                <w:bCs/>
                <w:kern w:val="0"/>
                <w:sz w:val="24"/>
                <w:szCs w:val="24"/>
              </w:rPr>
            </w:pPr>
            <w:r>
              <w:rPr>
                <w:rFonts w:hint="eastAsia" w:ascii="仿宋_GB2312"/>
                <w:b/>
                <w:bCs/>
                <w:kern w:val="0"/>
                <w:sz w:val="24"/>
                <w:szCs w:val="24"/>
              </w:rPr>
              <w:t>项目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行次</w:t>
            </w:r>
          </w:p>
        </w:tc>
        <w:tc>
          <w:tcPr>
            <w:tcW w:w="1356" w:type="dxa"/>
            <w:vMerge w:val="restart"/>
            <w:tcBorders>
              <w:top w:val="single" w:color="000000" w:sz="6" w:space="0"/>
              <w:left w:val="single" w:color="auto" w:sz="4" w:space="0"/>
              <w:right w:val="single" w:color="auto" w:sz="4" w:space="0"/>
            </w:tcBorders>
            <w:shd w:val="clear" w:color="auto" w:fill="95B3D7"/>
            <w:vAlign w:val="center"/>
          </w:tcPr>
          <w:p>
            <w:pPr>
              <w:ind w:firstLine="0" w:firstLineChars="0"/>
              <w:jc w:val="center"/>
              <w:rPr>
                <w:rFonts w:ascii="仿宋_GB2312"/>
                <w:b/>
                <w:bCs/>
                <w:kern w:val="0"/>
                <w:sz w:val="24"/>
                <w:szCs w:val="24"/>
              </w:rPr>
            </w:pPr>
            <w:r>
              <w:rPr>
                <w:rFonts w:hint="eastAsia" w:ascii="仿宋_GB2312"/>
                <w:b/>
                <w:bCs/>
                <w:kern w:val="0"/>
                <w:sz w:val="24"/>
                <w:szCs w:val="24"/>
              </w:rPr>
              <w:t>年度总金额</w:t>
            </w:r>
            <w:r>
              <w:rPr>
                <w:rFonts w:ascii="仿宋_GB2312"/>
                <w:b/>
                <w:bCs/>
                <w:kern w:val="0"/>
                <w:sz w:val="24"/>
                <w:szCs w:val="24"/>
              </w:rPr>
              <w:t>(</w:t>
            </w:r>
            <w:r>
              <w:rPr>
                <w:rFonts w:hint="eastAsia" w:ascii="仿宋_GB2312"/>
                <w:b/>
                <w:bCs/>
                <w:kern w:val="0"/>
                <w:sz w:val="24"/>
                <w:szCs w:val="24"/>
              </w:rPr>
              <w:t>万元</w:t>
            </w:r>
            <w:r>
              <w:rPr>
                <w:rFonts w:ascii="仿宋_GB2312"/>
                <w:b/>
                <w:bCs/>
                <w:kern w:val="0"/>
                <w:sz w:val="24"/>
                <w:szCs w:val="24"/>
              </w:rPr>
              <w:t>)</w:t>
            </w:r>
          </w:p>
        </w:tc>
        <w:tc>
          <w:tcPr>
            <w:tcW w:w="4819" w:type="dxa"/>
            <w:gridSpan w:val="5"/>
            <w:tcBorders>
              <w:top w:val="single" w:color="000000" w:sz="6" w:space="0"/>
              <w:left w:val="single" w:color="auto" w:sz="4" w:space="0"/>
              <w:bottom w:val="single" w:color="000000" w:sz="6" w:space="0"/>
              <w:right w:val="single" w:color="auto" w:sz="4"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财政资金</w:t>
            </w:r>
          </w:p>
        </w:tc>
        <w:tc>
          <w:tcPr>
            <w:tcW w:w="2410" w:type="dxa"/>
            <w:vMerge w:val="restart"/>
            <w:tcBorders>
              <w:top w:val="single" w:color="000000" w:sz="6" w:space="0"/>
              <w:left w:val="single" w:color="auto" w:sz="4" w:space="0"/>
              <w:right w:val="single" w:color="auto" w:sz="4" w:space="0"/>
            </w:tcBorders>
            <w:shd w:val="clear" w:color="auto" w:fill="95B3D7"/>
            <w:vAlign w:val="center"/>
          </w:tcPr>
          <w:p>
            <w:pPr>
              <w:ind w:firstLine="0" w:firstLineChars="0"/>
              <w:jc w:val="center"/>
              <w:rPr>
                <w:rFonts w:ascii="仿宋_GB2312"/>
                <w:b/>
                <w:bCs/>
                <w:kern w:val="0"/>
                <w:sz w:val="24"/>
                <w:szCs w:val="24"/>
              </w:rPr>
            </w:pPr>
            <w:r>
              <w:rPr>
                <w:rFonts w:hint="eastAsia"/>
                <w:b/>
                <w:bCs/>
                <w:kern w:val="0"/>
                <w:sz w:val="21"/>
                <w:szCs w:val="21"/>
              </w:rPr>
              <w:t>上年结转资金</w:t>
            </w:r>
            <w:r>
              <w:rPr>
                <w:b/>
                <w:bCs/>
                <w:kern w:val="0"/>
                <w:sz w:val="21"/>
                <w:szCs w:val="21"/>
              </w:rPr>
              <w:t>(</w:t>
            </w:r>
            <w:r>
              <w:rPr>
                <w:rFonts w:hint="eastAsia"/>
                <w:b/>
                <w:bCs/>
                <w:kern w:val="0"/>
                <w:sz w:val="21"/>
                <w:szCs w:val="21"/>
              </w:rPr>
              <w:t>万元</w:t>
            </w:r>
            <w:r>
              <w:rPr>
                <w:b/>
                <w:bCs/>
                <w:kern w:val="0"/>
                <w:sz w:val="21"/>
                <w:szCs w:val="21"/>
              </w:rPr>
              <w:t>)</w:t>
            </w:r>
          </w:p>
        </w:tc>
        <w:tc>
          <w:tcPr>
            <w:tcW w:w="2552" w:type="dxa"/>
            <w:vMerge w:val="restart"/>
            <w:tcBorders>
              <w:top w:val="single" w:color="000000" w:sz="6" w:space="0"/>
              <w:left w:val="single" w:color="auto" w:sz="4" w:space="0"/>
              <w:right w:val="single" w:color="auto" w:sz="4" w:space="0"/>
            </w:tcBorders>
            <w:shd w:val="clear" w:color="auto" w:fill="95B3D7"/>
            <w:vAlign w:val="center"/>
          </w:tcPr>
          <w:p>
            <w:pPr>
              <w:ind w:firstLine="0" w:firstLineChars="0"/>
              <w:jc w:val="center"/>
              <w:rPr>
                <w:rFonts w:ascii="仿宋_GB2312"/>
                <w:b/>
                <w:bCs/>
                <w:kern w:val="0"/>
                <w:sz w:val="24"/>
                <w:szCs w:val="24"/>
              </w:rPr>
            </w:pPr>
            <w:r>
              <w:rPr>
                <w:rFonts w:hint="eastAsia"/>
                <w:b/>
                <w:bCs/>
                <w:kern w:val="0"/>
                <w:sz w:val="21"/>
                <w:szCs w:val="21"/>
              </w:rPr>
              <w:t>其他资金</w:t>
            </w:r>
            <w:r>
              <w:rPr>
                <w:b/>
                <w:bCs/>
                <w:kern w:val="0"/>
                <w:sz w:val="21"/>
                <w:szCs w:val="21"/>
              </w:rPr>
              <w:t>(</w:t>
            </w:r>
            <w:r>
              <w:rPr>
                <w:rFonts w:hint="eastAsia"/>
                <w:b/>
                <w:bCs/>
                <w:kern w:val="0"/>
                <w:sz w:val="21"/>
                <w:szCs w:val="21"/>
              </w:rPr>
              <w:t>万元</w:t>
            </w:r>
            <w:r>
              <w:rPr>
                <w:b/>
                <w:bCs/>
                <w:kern w:val="0"/>
                <w:sz w:val="21"/>
                <w:szCs w:val="21"/>
              </w:rPr>
              <w:t>)</w:t>
            </w:r>
          </w:p>
        </w:tc>
      </w:tr>
      <w:tr>
        <w:tblPrEx>
          <w:tblCellMar>
            <w:top w:w="0" w:type="dxa"/>
            <w:left w:w="30" w:type="dxa"/>
            <w:bottom w:w="0" w:type="dxa"/>
            <w:right w:w="30" w:type="dxa"/>
          </w:tblCellMar>
        </w:tblPrEx>
        <w:trPr>
          <w:trHeight w:val="267" w:hRule="atLeast"/>
        </w:trPr>
        <w:tc>
          <w:tcPr>
            <w:tcW w:w="1559" w:type="dxa"/>
            <w:vMerge w:val="continue"/>
            <w:tcBorders>
              <w:top w:val="single" w:color="auto" w:sz="4" w:space="0"/>
              <w:left w:val="single" w:color="auto" w:sz="4" w:space="0"/>
              <w:bottom w:val="single" w:color="auto" w:sz="4" w:space="0"/>
              <w:right w:val="single" w:color="auto" w:sz="4" w:space="0"/>
            </w:tcBorders>
            <w:shd w:val="solid" w:color="FFFFFF" w:fill="auto"/>
            <w:vAlign w:val="center"/>
          </w:tcPr>
          <w:p>
            <w:pPr>
              <w:widowControl/>
              <w:ind w:firstLine="0" w:firstLineChars="0"/>
              <w:jc w:val="center"/>
              <w:rPr>
                <w:rFonts w:ascii="仿宋_GB2312"/>
                <w:b/>
                <w:bCs/>
                <w:kern w:val="0"/>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95B3D7"/>
            <w:vAlign w:val="center"/>
          </w:tcPr>
          <w:p>
            <w:pPr>
              <w:widowControl/>
              <w:ind w:firstLine="0" w:firstLineChars="0"/>
              <w:jc w:val="right"/>
              <w:rPr>
                <w:rFonts w:ascii="仿宋_GB2312"/>
                <w:b/>
                <w:bCs/>
                <w:kern w:val="0"/>
                <w:sz w:val="24"/>
                <w:szCs w:val="24"/>
              </w:rPr>
            </w:pPr>
          </w:p>
        </w:tc>
        <w:tc>
          <w:tcPr>
            <w:tcW w:w="1356" w:type="dxa"/>
            <w:vMerge w:val="continue"/>
            <w:tcBorders>
              <w:left w:val="single" w:color="auto" w:sz="4" w:space="0"/>
              <w:bottom w:val="single" w:color="000000" w:sz="6" w:space="0"/>
              <w:right w:val="single" w:color="auto" w:sz="4" w:space="0"/>
            </w:tcBorders>
            <w:shd w:val="clear" w:color="auto" w:fill="95B3D7"/>
            <w:vAlign w:val="center"/>
          </w:tcPr>
          <w:p>
            <w:pPr>
              <w:widowControl/>
              <w:ind w:firstLine="0" w:firstLineChars="0"/>
              <w:jc w:val="right"/>
              <w:rPr>
                <w:rFonts w:ascii="仿宋_GB2312"/>
                <w:b/>
                <w:bCs/>
                <w:kern w:val="0"/>
                <w:sz w:val="24"/>
                <w:szCs w:val="24"/>
              </w:rPr>
            </w:pPr>
          </w:p>
        </w:tc>
        <w:tc>
          <w:tcPr>
            <w:tcW w:w="1337" w:type="dxa"/>
            <w:tcBorders>
              <w:top w:val="single" w:color="000000" w:sz="6" w:space="0"/>
              <w:left w:val="single" w:color="auto" w:sz="4" w:space="0"/>
              <w:bottom w:val="single" w:color="000000" w:sz="6" w:space="0"/>
              <w:right w:val="single" w:color="000000" w:sz="6"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小计</w:t>
            </w:r>
          </w:p>
        </w:tc>
        <w:tc>
          <w:tcPr>
            <w:tcW w:w="851" w:type="dxa"/>
            <w:tcBorders>
              <w:top w:val="single" w:color="000000" w:sz="6" w:space="0"/>
              <w:left w:val="single" w:color="000000" w:sz="6" w:space="0"/>
              <w:bottom w:val="single" w:color="auto" w:sz="4" w:space="0"/>
              <w:right w:val="single" w:color="000000" w:sz="6"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中央级</w:t>
            </w:r>
          </w:p>
        </w:tc>
        <w:tc>
          <w:tcPr>
            <w:tcW w:w="850" w:type="dxa"/>
            <w:tcBorders>
              <w:top w:val="single" w:color="000000" w:sz="6" w:space="0"/>
              <w:left w:val="single" w:color="000000" w:sz="6" w:space="0"/>
              <w:bottom w:val="single" w:color="000000" w:sz="6" w:space="0"/>
              <w:right w:val="single" w:color="000000" w:sz="6"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省级</w:t>
            </w:r>
          </w:p>
        </w:tc>
        <w:tc>
          <w:tcPr>
            <w:tcW w:w="851" w:type="dxa"/>
            <w:tcBorders>
              <w:top w:val="single" w:color="000000" w:sz="6" w:space="0"/>
              <w:left w:val="single" w:color="000000" w:sz="6" w:space="0"/>
              <w:bottom w:val="single" w:color="000000" w:sz="6" w:space="0"/>
              <w:right w:val="single" w:color="000000" w:sz="6"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市级</w:t>
            </w:r>
          </w:p>
        </w:tc>
        <w:tc>
          <w:tcPr>
            <w:tcW w:w="930" w:type="dxa"/>
            <w:tcBorders>
              <w:top w:val="single" w:color="000000" w:sz="6" w:space="0"/>
              <w:left w:val="single" w:color="000000" w:sz="6" w:space="0"/>
              <w:bottom w:val="single" w:color="000000" w:sz="6" w:space="0"/>
              <w:right w:val="single" w:color="auto" w:sz="4"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县区级</w:t>
            </w:r>
          </w:p>
        </w:tc>
        <w:tc>
          <w:tcPr>
            <w:tcW w:w="2410" w:type="dxa"/>
            <w:vMerge w:val="continue"/>
            <w:tcBorders>
              <w:left w:val="single" w:color="auto" w:sz="4" w:space="0"/>
              <w:bottom w:val="single" w:color="000000" w:sz="6" w:space="0"/>
              <w:right w:val="single" w:color="auto" w:sz="4" w:space="0"/>
            </w:tcBorders>
            <w:shd w:val="clear" w:color="auto" w:fill="95B3D7"/>
            <w:vAlign w:val="center"/>
          </w:tcPr>
          <w:p>
            <w:pPr>
              <w:widowControl/>
              <w:ind w:firstLine="0" w:firstLineChars="0"/>
              <w:jc w:val="right"/>
              <w:rPr>
                <w:rFonts w:ascii="仿宋_GB2312"/>
                <w:b/>
                <w:bCs/>
                <w:kern w:val="0"/>
                <w:sz w:val="24"/>
                <w:szCs w:val="24"/>
              </w:rPr>
            </w:pPr>
          </w:p>
        </w:tc>
        <w:tc>
          <w:tcPr>
            <w:tcW w:w="2552" w:type="dxa"/>
            <w:vMerge w:val="continue"/>
            <w:tcBorders>
              <w:left w:val="single" w:color="auto" w:sz="4" w:space="0"/>
              <w:bottom w:val="single" w:color="000000" w:sz="6" w:space="0"/>
              <w:right w:val="single" w:color="auto" w:sz="4" w:space="0"/>
            </w:tcBorders>
            <w:shd w:val="clear" w:color="auto" w:fill="95B3D7"/>
            <w:vAlign w:val="center"/>
          </w:tcPr>
          <w:p>
            <w:pPr>
              <w:widowControl/>
              <w:ind w:firstLine="0" w:firstLineChars="0"/>
              <w:jc w:val="right"/>
              <w:rPr>
                <w:rFonts w:ascii="仿宋_GB2312"/>
                <w:b/>
                <w:bCs/>
                <w:kern w:val="0"/>
                <w:sz w:val="24"/>
                <w:szCs w:val="24"/>
              </w:rPr>
            </w:pP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预算到位率</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(6)=(3)/(2)</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100</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100</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100</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预算执行率(%)</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(7)=(4)/(2)</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32.11</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32.11</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100</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11.84</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年初预算资金</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(1)</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rFonts w:hint="default" w:eastAsia="仿宋_GB2312"/>
                <w:sz w:val="21"/>
                <w:lang w:val="en-US" w:eastAsia="zh-CN"/>
              </w:rPr>
            </w:pPr>
            <w:r>
              <w:rPr>
                <w:rFonts w:hint="eastAsia"/>
                <w:sz w:val="21"/>
                <w:lang w:val="en-US" w:eastAsia="zh-CN"/>
              </w:rPr>
              <w:t>14.44</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rFonts w:hint="default" w:eastAsia="仿宋_GB2312"/>
                <w:sz w:val="21"/>
                <w:lang w:val="en-US" w:eastAsia="zh-CN"/>
              </w:rPr>
            </w:pPr>
            <w:r>
              <w:rPr>
                <w:sz w:val="21"/>
              </w:rPr>
              <w:t>1</w:t>
            </w:r>
            <w:r>
              <w:rPr>
                <w:rFonts w:hint="eastAsia"/>
                <w:sz w:val="21"/>
                <w:lang w:val="en-US" w:eastAsia="zh-CN"/>
              </w:rPr>
              <w:t>4.44</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rFonts w:hint="eastAsia" w:eastAsia="仿宋_GB2312"/>
                <w:sz w:val="21"/>
                <w:lang w:val="en-US" w:eastAsia="zh-CN"/>
              </w:rPr>
            </w:pPr>
            <w:r>
              <w:rPr>
                <w:rFonts w:hint="eastAsia"/>
                <w:sz w:val="21"/>
                <w:lang w:val="en-US" w:eastAsia="zh-CN"/>
              </w:rPr>
              <w:t>0</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rFonts w:hint="eastAsia" w:eastAsia="仿宋_GB2312"/>
                <w:sz w:val="21"/>
                <w:lang w:val="en-US" w:eastAsia="zh-CN"/>
              </w:rPr>
            </w:pPr>
            <w:r>
              <w:rPr>
                <w:rFonts w:hint="eastAsia"/>
                <w:sz w:val="21"/>
                <w:lang w:val="en-US" w:eastAsia="zh-CN"/>
              </w:rPr>
              <w:t>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rFonts w:hint="eastAsia" w:eastAsia="仿宋_GB2312"/>
                <w:sz w:val="21"/>
                <w:lang w:val="en-US" w:eastAsia="zh-CN"/>
              </w:rPr>
            </w:pPr>
            <w:r>
              <w:rPr>
                <w:rFonts w:hint="eastAsia"/>
                <w:sz w:val="21"/>
                <w:lang w:val="en-US" w:eastAsia="zh-CN"/>
              </w:rPr>
              <w:t>0</w:t>
            </w: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14.44</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全年预算资金</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(2)</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18.75</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18.75</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rFonts w:hint="default" w:eastAsia="仿宋_GB2312"/>
                <w:sz w:val="21"/>
                <w:lang w:val="en-US" w:eastAsia="zh-CN"/>
              </w:rPr>
            </w:pPr>
            <w:r>
              <w:rPr>
                <w:rFonts w:hint="eastAsia"/>
                <w:sz w:val="21"/>
                <w:lang w:val="en-US" w:eastAsia="zh-CN"/>
              </w:rPr>
              <w:t>4.12</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0.19</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rFonts w:hint="eastAsia" w:eastAsia="仿宋_GB2312"/>
                <w:sz w:val="21"/>
                <w:lang w:val="en-US" w:eastAsia="zh-CN"/>
              </w:rPr>
            </w:pPr>
            <w:r>
              <w:rPr>
                <w:rFonts w:hint="eastAsia"/>
                <w:sz w:val="21"/>
                <w:lang w:val="en-US" w:eastAsia="zh-CN"/>
              </w:rPr>
              <w:t>0</w:t>
            </w: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14.44</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实际到位资金</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(3)</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18.75</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18.75</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4.12</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0.19</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14.44</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全年执行资金</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(4)</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6.02</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6.02</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4.12</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0.19</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1.71</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资金结余</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(5)=(3)-(4)</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12.73</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12.73</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12.73</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r>
    </w:tbl>
    <w:p>
      <w:pPr>
        <w:pStyle w:val="46"/>
        <w:ind w:left="560"/>
      </w:pPr>
      <w:bookmarkStart w:id="3" w:name="_Toc61505639"/>
      <w:r>
        <w:rPr>
          <w:rFonts w:hint="eastAsia"/>
        </w:rPr>
        <w:t>（三）项目绩效目标</w:t>
      </w:r>
      <w:bookmarkEnd w:id="3"/>
    </w:p>
    <w:p>
      <w:pPr>
        <w:pStyle w:val="48"/>
        <w:ind w:left="560"/>
      </w:pPr>
      <w:r>
        <w:rPr>
          <w:rFonts w:hint="eastAsia"/>
        </w:rPr>
        <w:t>（</w:t>
      </w:r>
      <w:r>
        <w:t>1</w:t>
      </w:r>
      <w:r>
        <w:rPr>
          <w:rFonts w:hint="eastAsia"/>
        </w:rPr>
        <w:t>）</w:t>
      </w:r>
      <w:r>
        <w:t xml:space="preserve">. </w:t>
      </w:r>
      <w:r>
        <w:rPr>
          <w:rFonts w:hint="eastAsia"/>
        </w:rPr>
        <w:t>项目实施期绩效目标</w:t>
      </w:r>
    </w:p>
    <w:p>
      <w:pPr>
        <w:pStyle w:val="44"/>
        <w:ind w:left="280" w:firstLine="560"/>
      </w:pPr>
      <w:r>
        <w:t>完成</w:t>
      </w:r>
      <w:r>
        <w:rPr>
          <w:rFonts w:hint="eastAsia"/>
          <w:lang w:val="en-US" w:eastAsia="zh-CN"/>
        </w:rPr>
        <w:t>753</w:t>
      </w:r>
      <w:r>
        <w:t>头病死猪病死猪无害化处理补助金的发放</w:t>
      </w:r>
      <w:r>
        <w:rPr>
          <w:rFonts w:hint="eastAsia"/>
          <w:lang w:eastAsia="zh-CN"/>
        </w:rPr>
        <w:t>，</w:t>
      </w:r>
    </w:p>
    <w:p>
      <w:pPr>
        <w:pStyle w:val="44"/>
      </w:pPr>
      <w:r>
        <w:tab/>
      </w:r>
      <w:r>
        <w:rPr>
          <w:rFonts w:hint="eastAsia"/>
        </w:rPr>
        <w:t>（</w:t>
      </w:r>
      <w:r>
        <w:t>2</w:t>
      </w:r>
      <w:r>
        <w:rPr>
          <w:rFonts w:hint="eastAsia"/>
        </w:rPr>
        <w:t>）</w:t>
      </w:r>
      <w:r>
        <w:t xml:space="preserve">. </w:t>
      </w:r>
      <w:r>
        <w:rPr>
          <w:rFonts w:hint="eastAsia"/>
        </w:rPr>
        <w:t>项目年度目标</w:t>
      </w:r>
    </w:p>
    <w:p>
      <w:pPr>
        <w:pStyle w:val="44"/>
        <w:ind w:left="280" w:firstLine="560"/>
      </w:pPr>
      <w:r>
        <w:t>完成</w:t>
      </w:r>
      <w:r>
        <w:rPr>
          <w:rFonts w:hint="eastAsia"/>
          <w:lang w:val="en-US" w:eastAsia="zh-CN"/>
        </w:rPr>
        <w:t>753</w:t>
      </w:r>
      <w:r>
        <w:t>头病死猪病死猪无害化处理补助金的发放</w:t>
      </w:r>
    </w:p>
    <w:p>
      <w:pPr>
        <w:pStyle w:val="52"/>
        <w:rPr>
          <w:rFonts w:ascii="仿宋" w:hAnsi="仿宋" w:eastAsia="仿宋" w:cs="仿宋"/>
          <w:b/>
          <w:bCs w:val="0"/>
        </w:rPr>
      </w:pPr>
      <w:bookmarkStart w:id="4" w:name="_Toc61505641"/>
      <w:r>
        <w:rPr>
          <w:rFonts w:hint="eastAsia" w:ascii="仿宋" w:hAnsi="仿宋" w:eastAsia="仿宋" w:cs="仿宋"/>
          <w:b/>
          <w:bCs w:val="0"/>
        </w:rPr>
        <w:t>二、项目绩效情况</w:t>
      </w:r>
      <w:bookmarkEnd w:id="4"/>
    </w:p>
    <w:p>
      <w:pPr>
        <w:pStyle w:val="44"/>
        <w:ind w:left="140" w:leftChars="50" w:firstLine="560"/>
      </w:pPr>
      <w:r>
        <w:rPr>
          <w:rFonts w:hint="eastAsia"/>
        </w:rPr>
        <w:t>综合考虑预算执行情况、产出、效益、服务对象满意度各方面因素，通过数据采集及分析，最终评分结果：</w:t>
      </w:r>
      <w:r>
        <w:t>病死猪无害化处理中央补助</w:t>
      </w:r>
      <w:r>
        <w:rPr>
          <w:rFonts w:hint="eastAsia"/>
        </w:rPr>
        <w:t>项目绩效自评价结果为</w:t>
      </w:r>
      <w:r>
        <w:t>:</w:t>
      </w:r>
      <w:r>
        <w:rPr>
          <w:rFonts w:hint="eastAsia"/>
        </w:rPr>
        <w:t>总得分</w:t>
      </w:r>
      <w:r>
        <w:t>93.22</w:t>
      </w:r>
      <w:r>
        <w:rPr>
          <w:rFonts w:hint="eastAsia"/>
        </w:rPr>
        <w:t>分，属于</w:t>
      </w:r>
      <w:r>
        <w:t>"优秀"</w:t>
      </w:r>
      <w:r>
        <w:rPr>
          <w:rFonts w:hint="eastAsia"/>
        </w:rPr>
        <w:t>。</w:t>
      </w:r>
    </w:p>
    <w:p>
      <w:pPr>
        <w:pStyle w:val="46"/>
        <w:ind w:left="560"/>
      </w:pPr>
      <w:bookmarkStart w:id="5" w:name="_Toc61505642"/>
      <w:r>
        <w:rPr>
          <w:rFonts w:hint="eastAsia"/>
        </w:rPr>
        <w:t>（一）预算执行情况</w:t>
      </w:r>
      <w:bookmarkEnd w:id="5"/>
    </w:p>
    <w:tbl>
      <w:tblPr>
        <w:tblStyle w:val="24"/>
        <w:tblW w:w="0" w:type="auto"/>
        <w:jc w:val="center"/>
        <w:tblLayout w:type="fixed"/>
        <w:tblCellMar>
          <w:top w:w="0" w:type="dxa"/>
          <w:left w:w="108" w:type="dxa"/>
          <w:bottom w:w="0" w:type="dxa"/>
          <w:right w:w="108" w:type="dxa"/>
        </w:tblCellMar>
      </w:tblPr>
      <w:tblGrid>
        <w:gridCol w:w="1712"/>
        <w:gridCol w:w="1594"/>
        <w:gridCol w:w="1381"/>
        <w:gridCol w:w="1381"/>
        <w:gridCol w:w="1381"/>
        <w:gridCol w:w="1381"/>
      </w:tblGrid>
      <w:tr>
        <w:tblPrEx>
          <w:tblCellMar>
            <w:top w:w="0" w:type="dxa"/>
            <w:left w:w="108" w:type="dxa"/>
            <w:bottom w:w="0" w:type="dxa"/>
            <w:right w:w="108" w:type="dxa"/>
          </w:tblCellMar>
        </w:tblPrEx>
        <w:trPr>
          <w:trHeight w:val="728" w:hRule="atLeast"/>
          <w:jc w:val="center"/>
        </w:trPr>
        <w:tc>
          <w:tcPr>
            <w:tcW w:w="1712" w:type="dxa"/>
            <w:tcBorders>
              <w:top w:val="single" w:color="000000" w:sz="4" w:space="0"/>
              <w:left w:val="single" w:color="000000" w:sz="4" w:space="0"/>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二级指标</w:t>
            </w:r>
          </w:p>
        </w:tc>
        <w:tc>
          <w:tcPr>
            <w:tcW w:w="1594" w:type="dxa"/>
            <w:tcBorders>
              <w:top w:val="single" w:color="000000" w:sz="4" w:space="0"/>
              <w:left w:val="nil"/>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三级指标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120" w:firstLineChars="5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得分</w:t>
            </w:r>
          </w:p>
        </w:tc>
      </w:tr>
      <w:tr>
        <w:tblPrEx>
          <w:tblCellMar>
            <w:top w:w="0" w:type="dxa"/>
            <w:left w:w="108" w:type="dxa"/>
            <w:bottom w:w="0" w:type="dxa"/>
            <w:right w:w="108" w:type="dxa"/>
          </w:tblCellMar>
        </w:tblPrEx>
        <w:trPr>
          <w:trHeight w:val="728" w:hRule="atLeast"/>
          <w:jc w:val="center"/>
        </w:trPr>
        <w:tc>
          <w:tcPr>
            <w:tcW w:w="17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预算执行指标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预算执行率</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32.2%</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3.22</w:t>
            </w:r>
          </w:p>
        </w:tc>
      </w:tr>
    </w:tbl>
    <w:p>
      <w:pPr>
        <w:ind w:firstLine="0" w:firstLineChars="0"/>
        <w:rPr>
          <w:szCs w:val="44"/>
        </w:rPr>
      </w:pPr>
    </w:p>
    <w:p>
      <w:pPr>
        <w:widowControl/>
        <w:ind w:firstLine="0" w:firstLineChars="0"/>
        <w:jc w:val="left"/>
      </w:pPr>
      <w:bookmarkStart w:id="6" w:name="_Toc61505643"/>
      <w:r>
        <w:rPr>
          <w:rFonts w:hint="eastAsia"/>
        </w:rPr>
        <w:t>（二）项目产出情况</w:t>
      </w:r>
      <w:bookmarkEnd w:id="6"/>
    </w:p>
    <w:tbl>
      <w:tblPr>
        <w:tblStyle w:val="24"/>
        <w:tblW w:w="0" w:type="auto"/>
        <w:jc w:val="center"/>
        <w:tblLayout w:type="fixed"/>
        <w:tblCellMar>
          <w:top w:w="0" w:type="dxa"/>
          <w:left w:w="108" w:type="dxa"/>
          <w:bottom w:w="0" w:type="dxa"/>
          <w:right w:w="108" w:type="dxa"/>
        </w:tblCellMar>
      </w:tblPr>
      <w:tblGrid>
        <w:gridCol w:w="1404"/>
        <w:gridCol w:w="1594"/>
        <w:gridCol w:w="1381"/>
        <w:gridCol w:w="1381"/>
        <w:gridCol w:w="1381"/>
        <w:gridCol w:w="1381"/>
      </w:tblGrid>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二级指标</w:t>
            </w:r>
          </w:p>
        </w:tc>
        <w:tc>
          <w:tcPr>
            <w:tcW w:w="1594" w:type="dxa"/>
            <w:tcBorders>
              <w:top w:val="single" w:color="000000" w:sz="4" w:space="0"/>
              <w:left w:val="nil"/>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三级指标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120" w:firstLineChars="5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得分</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数量指标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病死猪无害化处理补助头数</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667</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753头</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质量指标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对中央财政补助经费的使用率</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时效指标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对补助款发放的及时性</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及时</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成本指标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补助款金额</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4.12</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6.024万</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r>
    </w:tbl>
    <w:p>
      <w:pPr>
        <w:ind w:firstLine="0" w:firstLineChars="0"/>
        <w:rPr>
          <w:szCs w:val="44"/>
        </w:rPr>
      </w:pPr>
    </w:p>
    <w:p>
      <w:pPr>
        <w:pStyle w:val="46"/>
        <w:ind w:left="560"/>
      </w:pPr>
      <w:bookmarkStart w:id="7" w:name="_Toc61505644"/>
      <w:r>
        <w:rPr>
          <w:rFonts w:hint="eastAsia"/>
        </w:rPr>
        <w:t>（三）项目效益情况</w:t>
      </w:r>
      <w:bookmarkEnd w:id="7"/>
    </w:p>
    <w:tbl>
      <w:tblPr>
        <w:tblStyle w:val="24"/>
        <w:tblW w:w="0" w:type="auto"/>
        <w:jc w:val="center"/>
        <w:tblLayout w:type="fixed"/>
        <w:tblCellMar>
          <w:top w:w="0" w:type="dxa"/>
          <w:left w:w="108" w:type="dxa"/>
          <w:bottom w:w="0" w:type="dxa"/>
          <w:right w:w="108" w:type="dxa"/>
        </w:tblCellMar>
      </w:tblPr>
      <w:tblGrid>
        <w:gridCol w:w="1404"/>
        <w:gridCol w:w="1594"/>
        <w:gridCol w:w="1381"/>
        <w:gridCol w:w="1381"/>
        <w:gridCol w:w="1381"/>
        <w:gridCol w:w="1381"/>
      </w:tblGrid>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二级指标</w:t>
            </w:r>
          </w:p>
        </w:tc>
        <w:tc>
          <w:tcPr>
            <w:tcW w:w="1594" w:type="dxa"/>
            <w:tcBorders>
              <w:top w:val="single" w:color="000000" w:sz="4" w:space="0"/>
              <w:left w:val="nil"/>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三级指标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120" w:firstLineChars="5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得分</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经济效益</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资金使用重大违规违纪问题</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无</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bookmarkStart w:id="17" w:name="_GoBack"/>
            <w:r>
              <w:rPr>
                <w:rFonts w:ascii="仿宋" w:hAnsi="等线" w:eastAsia="仿宋" w:cs="仿宋"/>
                <w:color w:val="000000"/>
                <w:kern w:val="0"/>
                <w:sz w:val="24"/>
                <w:szCs w:val="24"/>
                <w:highlight w:val="white"/>
              </w:rPr>
              <w:t>生态效益</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大规模随意抛弃病死猪事件</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无</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r>
    </w:tbl>
    <w:p>
      <w:pPr>
        <w:ind w:firstLine="0" w:firstLineChars="0"/>
        <w:rPr>
          <w:szCs w:val="44"/>
        </w:rPr>
      </w:pPr>
    </w:p>
    <w:p>
      <w:pPr>
        <w:widowControl/>
        <w:ind w:firstLine="0" w:firstLineChars="0"/>
        <w:jc w:val="left"/>
      </w:pPr>
      <w:bookmarkStart w:id="8" w:name="_Toc61505645"/>
      <w:r>
        <w:rPr>
          <w:rFonts w:hint="eastAsia"/>
        </w:rPr>
        <w:t>（四）项目满意度情况</w:t>
      </w:r>
      <w:bookmarkEnd w:id="8"/>
    </w:p>
    <w:tbl>
      <w:tblPr>
        <w:tblStyle w:val="24"/>
        <w:tblW w:w="0" w:type="auto"/>
        <w:jc w:val="center"/>
        <w:tblLayout w:type="fixed"/>
        <w:tblCellMar>
          <w:top w:w="0" w:type="dxa"/>
          <w:left w:w="108" w:type="dxa"/>
          <w:bottom w:w="0" w:type="dxa"/>
          <w:right w:w="108" w:type="dxa"/>
        </w:tblCellMar>
      </w:tblPr>
      <w:tblGrid>
        <w:gridCol w:w="1404"/>
        <w:gridCol w:w="2916"/>
        <w:gridCol w:w="1381"/>
        <w:gridCol w:w="1381"/>
        <w:gridCol w:w="1381"/>
        <w:gridCol w:w="1381"/>
      </w:tblGrid>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二级指标</w:t>
            </w:r>
          </w:p>
        </w:tc>
        <w:tc>
          <w:tcPr>
            <w:tcW w:w="2916" w:type="dxa"/>
            <w:tcBorders>
              <w:top w:val="single" w:color="000000" w:sz="4" w:space="0"/>
              <w:left w:val="nil"/>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三级指标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120" w:firstLineChars="5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得分</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服务对象满意度指标</w:t>
            </w:r>
          </w:p>
        </w:tc>
        <w:tc>
          <w:tcPr>
            <w:tcW w:w="2916"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补助对象对项目实施的满意度</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r>
    </w:tbl>
    <w:p>
      <w:pPr>
        <w:ind w:firstLine="0" w:firstLineChars="0"/>
        <w:rPr>
          <w:szCs w:val="44"/>
        </w:rPr>
      </w:pPr>
    </w:p>
    <w:p>
      <w:pPr>
        <w:widowControl/>
        <w:ind w:firstLine="0" w:firstLineChars="0"/>
        <w:jc w:val="left"/>
        <w:rPr>
          <w:rFonts w:ascii="仿宋" w:hAnsi="仿宋" w:eastAsia="仿宋" w:cs="仿宋"/>
          <w:b/>
          <w:bCs w:val="0"/>
        </w:rPr>
      </w:pPr>
      <w:bookmarkStart w:id="9" w:name="_Toc61505646"/>
      <w:r>
        <w:rPr>
          <w:rFonts w:hint="eastAsia" w:ascii="仿宋" w:hAnsi="仿宋" w:eastAsia="仿宋" w:cs="仿宋"/>
          <w:b/>
          <w:bCs w:val="0"/>
        </w:rPr>
        <w:t>三、</w:t>
      </w:r>
      <w:bookmarkStart w:id="10" w:name="_Toc23655"/>
      <w:bookmarkStart w:id="11" w:name="_Toc17451"/>
      <w:r>
        <w:rPr>
          <w:rFonts w:hint="eastAsia" w:ascii="仿宋" w:hAnsi="仿宋" w:eastAsia="仿宋" w:cs="仿宋"/>
          <w:b/>
          <w:bCs w:val="0"/>
        </w:rPr>
        <w:t>项目绩效分析</w:t>
      </w:r>
      <w:bookmarkEnd w:id="9"/>
      <w:bookmarkEnd w:id="10"/>
      <w:bookmarkEnd w:id="11"/>
    </w:p>
    <w:p>
      <w:pPr>
        <w:pStyle w:val="44"/>
        <w:numPr>
          <w:ilvl w:val="0"/>
          <w:numId w:val="1"/>
        </w:numPr>
        <w:ind w:left="700" w:leftChars="250" w:firstLineChars="0"/>
        <w:rPr>
          <w:rFonts w:ascii="仿宋_GB2312"/>
          <w:bCs/>
        </w:rPr>
      </w:pPr>
      <w:r>
        <w:rPr>
          <w:rFonts w:hint="eastAsia" w:ascii="仿宋_GB2312"/>
          <w:b/>
        </w:rPr>
        <w:t>项目实施和预算执行情况及分析</w:t>
      </w:r>
    </w:p>
    <w:p>
      <w:pPr>
        <w:pStyle w:val="44"/>
        <w:ind w:left="280" w:firstLine="560"/>
        <w:rPr>
          <w:rFonts w:hint="default" w:ascii="仿宋_GB2312" w:eastAsia="仿宋_GB2312"/>
          <w:b w:val="0"/>
          <w:bCs/>
          <w:lang w:val="en-US" w:eastAsia="zh-CN"/>
        </w:rPr>
      </w:pPr>
      <w:r>
        <w:rPr>
          <w:rFonts w:hint="eastAsia" w:ascii="仿宋_GB2312"/>
          <w:b w:val="0"/>
          <w:bCs/>
          <w:lang w:val="en-US" w:eastAsia="zh-CN"/>
        </w:rPr>
        <w:t>该项目资金用于2020年1月--12月份期间养殖环节病死猪无害化处理，</w:t>
      </w:r>
      <w:r>
        <w:rPr>
          <w:rFonts w:hint="eastAsia"/>
          <w:lang w:val="en-US" w:eastAsia="zh-CN"/>
        </w:rPr>
        <w:t>2021年3月5日</w:t>
      </w:r>
      <w:r>
        <w:t>中央财政下达4.12万元，</w:t>
      </w:r>
      <w:r>
        <w:rPr>
          <w:rFonts w:hint="eastAsia"/>
          <w:lang w:eastAsia="zh-CN"/>
        </w:rPr>
        <w:t>资金文号大财农二（</w:t>
      </w:r>
      <w:r>
        <w:rPr>
          <w:rFonts w:hint="eastAsia"/>
          <w:lang w:val="en-US" w:eastAsia="zh-CN"/>
        </w:rPr>
        <w:t>2021</w:t>
      </w:r>
      <w:r>
        <w:rPr>
          <w:rFonts w:hint="eastAsia"/>
          <w:lang w:eastAsia="zh-CN"/>
        </w:rPr>
        <w:t>）</w:t>
      </w:r>
      <w:r>
        <w:rPr>
          <w:rFonts w:hint="eastAsia"/>
          <w:lang w:val="en-US" w:eastAsia="zh-CN"/>
        </w:rPr>
        <w:t>5号，2021年3月5日下达省级资金0.19万元，资金文号大财农二（2021）4号，年初预算县级资金14.44万元，</w:t>
      </w:r>
      <w:r>
        <w:rPr>
          <w:rFonts w:hint="eastAsia" w:ascii="仿宋_GB2312"/>
          <w:b w:val="0"/>
          <w:bCs/>
          <w:lang w:val="en-US" w:eastAsia="zh-CN"/>
        </w:rPr>
        <w:t>预算资金18.75万元，实际使用资金6.024万元，应补尽补。</w:t>
      </w:r>
    </w:p>
    <w:p>
      <w:pPr>
        <w:pStyle w:val="44"/>
        <w:numPr>
          <w:ilvl w:val="0"/>
          <w:numId w:val="1"/>
        </w:numPr>
        <w:ind w:left="700" w:leftChars="250" w:firstLineChars="0"/>
        <w:rPr>
          <w:rFonts w:ascii="仿宋_GB2312"/>
          <w:bCs/>
        </w:rPr>
      </w:pPr>
      <w:r>
        <w:rPr>
          <w:rFonts w:hint="eastAsia" w:ascii="仿宋_GB2312"/>
          <w:b/>
        </w:rPr>
        <w:t>产出情况及分析</w:t>
      </w:r>
    </w:p>
    <w:p>
      <w:pPr>
        <w:pStyle w:val="44"/>
        <w:numPr>
          <w:ilvl w:val="0"/>
          <w:numId w:val="0"/>
        </w:numPr>
        <w:ind w:leftChars="250" w:firstLine="280" w:firstLineChars="100"/>
        <w:rPr>
          <w:rFonts w:hint="default" w:ascii="仿宋_GB2312" w:eastAsia="仿宋_GB2312"/>
          <w:bCs/>
          <w:lang w:val="en-US" w:eastAsia="zh-CN"/>
        </w:rPr>
      </w:pPr>
      <w:r>
        <w:t>2020年1月----1</w:t>
      </w:r>
      <w:r>
        <w:rPr>
          <w:rFonts w:hint="eastAsia"/>
          <w:lang w:val="en-US" w:eastAsia="zh-CN"/>
        </w:rPr>
        <w:t>2</w:t>
      </w:r>
      <w:r>
        <w:t>月份病死猪</w:t>
      </w:r>
      <w:r>
        <w:rPr>
          <w:rFonts w:hint="eastAsia"/>
          <w:lang w:val="en-US" w:eastAsia="zh-CN"/>
        </w:rPr>
        <w:t>753</w:t>
      </w:r>
      <w:r>
        <w:t>头，</w:t>
      </w:r>
      <w:r>
        <w:rPr>
          <w:rFonts w:hint="eastAsia"/>
          <w:lang w:val="en-US" w:eastAsia="zh-CN"/>
        </w:rPr>
        <w:t>按照文件精神，每头补助80元，753头共计补助6.024万元，其中，</w:t>
      </w:r>
      <w:r>
        <w:t>中央财政下达4.12万元，</w:t>
      </w:r>
      <w:r>
        <w:rPr>
          <w:rFonts w:hint="eastAsia"/>
          <w:lang w:val="en-US" w:eastAsia="zh-CN"/>
        </w:rPr>
        <w:t>省级资金0.19万元，县财政配套1.714万元。</w:t>
      </w:r>
    </w:p>
    <w:p>
      <w:pPr>
        <w:pStyle w:val="44"/>
        <w:numPr>
          <w:ilvl w:val="0"/>
          <w:numId w:val="1"/>
        </w:numPr>
        <w:ind w:left="700" w:leftChars="250" w:firstLineChars="0"/>
        <w:rPr>
          <w:rFonts w:ascii="仿宋_GB2312"/>
          <w:bCs/>
        </w:rPr>
      </w:pPr>
      <w:r>
        <w:rPr>
          <w:rFonts w:hint="eastAsia" w:ascii="仿宋_GB2312"/>
          <w:b/>
        </w:rPr>
        <w:t>效益情况及分析</w:t>
      </w:r>
    </w:p>
    <w:p>
      <w:pPr>
        <w:pStyle w:val="44"/>
        <w:numPr>
          <w:ilvl w:val="0"/>
          <w:numId w:val="0"/>
        </w:numPr>
        <w:ind w:leftChars="250" w:firstLine="560" w:firstLineChars="200"/>
        <w:rPr>
          <w:rFonts w:hint="default" w:ascii="仿宋_GB2312" w:eastAsia="仿宋_GB2312"/>
          <w:b w:val="0"/>
          <w:bCs/>
          <w:lang w:val="en-US" w:eastAsia="zh-CN"/>
        </w:rPr>
      </w:pPr>
      <w:r>
        <w:rPr>
          <w:rFonts w:hint="eastAsia" w:ascii="仿宋_GB2312"/>
          <w:b w:val="0"/>
          <w:bCs/>
          <w:lang w:val="en-US" w:eastAsia="zh-CN"/>
        </w:rPr>
        <w:t>养殖环节病死猪无害化处理补助每头80元，降低了养殖场（户）的经济效益。</w:t>
      </w:r>
    </w:p>
    <w:p>
      <w:pPr>
        <w:pStyle w:val="44"/>
        <w:numPr>
          <w:ilvl w:val="0"/>
          <w:numId w:val="1"/>
        </w:numPr>
        <w:ind w:left="700" w:leftChars="250" w:firstLineChars="0"/>
      </w:pPr>
      <w:r>
        <w:rPr>
          <w:rFonts w:hint="eastAsia" w:ascii="仿宋_GB2312"/>
          <w:b/>
        </w:rPr>
        <w:t>满意度情况及分</w:t>
      </w:r>
      <w:bookmarkStart w:id="12" w:name="_Toc61505647"/>
    </w:p>
    <w:p>
      <w:pPr>
        <w:pStyle w:val="44"/>
        <w:numPr>
          <w:ilvl w:val="0"/>
          <w:numId w:val="0"/>
        </w:numPr>
        <w:ind w:leftChars="250" w:firstLine="560" w:firstLineChars="200"/>
        <w:rPr>
          <w:rFonts w:hint="default" w:eastAsia="仿宋_GB2312"/>
          <w:b w:val="0"/>
          <w:bCs/>
          <w:lang w:val="en-US" w:eastAsia="zh-CN"/>
        </w:rPr>
      </w:pPr>
      <w:r>
        <w:rPr>
          <w:rFonts w:hint="eastAsia" w:ascii="仿宋_GB2312"/>
          <w:b w:val="0"/>
          <w:bCs/>
          <w:lang w:val="en-US" w:eastAsia="zh-CN"/>
        </w:rPr>
        <w:t>养殖户满意度100%</w:t>
      </w:r>
    </w:p>
    <w:p>
      <w:pPr>
        <w:pStyle w:val="44"/>
        <w:numPr>
          <w:ilvl w:val="0"/>
          <w:numId w:val="2"/>
        </w:numPr>
        <w:ind w:left="360" w:leftChars="0" w:firstLineChars="0"/>
      </w:pPr>
      <w:r>
        <w:rPr>
          <w:rFonts w:hint="eastAsia" w:ascii="仿宋" w:hAnsi="仿宋" w:eastAsia="仿宋" w:cs="仿宋"/>
          <w:b/>
          <w:bCs w:val="0"/>
        </w:rPr>
        <w:t>项目主要经验做法</w:t>
      </w:r>
      <w:bookmarkEnd w:id="12"/>
      <w:r>
        <w:t xml:space="preserve"> </w:t>
      </w:r>
    </w:p>
    <w:p>
      <w:pPr>
        <w:pStyle w:val="44"/>
        <w:numPr>
          <w:ilvl w:val="0"/>
          <w:numId w:val="0"/>
        </w:numPr>
        <w:rPr>
          <w:rFonts w:hint="default" w:eastAsia="仿宋_GB2312"/>
          <w:lang w:val="en-US" w:eastAsia="zh-CN"/>
        </w:rPr>
      </w:pPr>
      <w:r>
        <w:rPr>
          <w:rFonts w:hint="eastAsia"/>
          <w:lang w:val="en-US" w:eastAsia="zh-CN"/>
        </w:rPr>
        <w:t>养殖环节病死猪无害化处理方法：1、深埋处理法 2、化制法3、无害化处理窖</w:t>
      </w:r>
    </w:p>
    <w:p>
      <w:pPr>
        <w:pStyle w:val="52"/>
        <w:ind w:firstLine="643" w:firstLineChars="200"/>
        <w:rPr>
          <w:rFonts w:ascii="仿宋" w:hAnsi="仿宋" w:eastAsia="仿宋" w:cs="仿宋"/>
          <w:b/>
          <w:bCs w:val="0"/>
        </w:rPr>
      </w:pPr>
      <w:bookmarkStart w:id="13" w:name="_Toc61505648"/>
      <w:r>
        <w:rPr>
          <w:rFonts w:hint="eastAsia" w:ascii="仿宋" w:hAnsi="仿宋" w:eastAsia="仿宋" w:cs="仿宋"/>
          <w:b/>
          <w:bCs w:val="0"/>
        </w:rPr>
        <w:t>五、项目管理中存在问题及原因分析</w:t>
      </w:r>
      <w:bookmarkEnd w:id="13"/>
    </w:p>
    <w:p>
      <w:pPr>
        <w:pStyle w:val="44"/>
        <w:ind w:firstLine="840" w:firstLineChars="300"/>
        <w:rPr>
          <w:rFonts w:hint="default" w:eastAsia="仿宋_GB2312"/>
          <w:lang w:val="en-US" w:eastAsia="zh-CN"/>
        </w:rPr>
      </w:pPr>
      <w:r>
        <w:rPr>
          <w:rFonts w:hint="eastAsia"/>
          <w:lang w:val="en-US" w:eastAsia="zh-CN"/>
        </w:rPr>
        <w:t>主要存在的问题：有些养殖户的处理能力差、不规范。</w:t>
      </w:r>
    </w:p>
    <w:p>
      <w:pPr>
        <w:pStyle w:val="52"/>
        <w:numPr>
          <w:ilvl w:val="0"/>
          <w:numId w:val="0"/>
        </w:numPr>
        <w:ind w:left="560" w:leftChars="0"/>
        <w:rPr>
          <w:rFonts w:hint="eastAsia" w:ascii="仿宋" w:hAnsi="仿宋" w:eastAsia="仿宋" w:cs="仿宋"/>
          <w:b/>
          <w:bCs w:val="0"/>
          <w:lang w:val="en-US" w:eastAsia="zh-CN"/>
        </w:rPr>
      </w:pPr>
      <w:bookmarkStart w:id="14" w:name="_Toc61505649"/>
      <w:r>
        <w:rPr>
          <w:rFonts w:hint="eastAsia" w:ascii="仿宋" w:hAnsi="仿宋" w:eastAsia="仿宋" w:cs="仿宋"/>
          <w:b/>
          <w:bCs w:val="0"/>
          <w:lang w:val="en-US" w:eastAsia="zh-CN"/>
        </w:rPr>
        <w:t>六、</w:t>
      </w:r>
      <w:r>
        <w:rPr>
          <w:rFonts w:hint="eastAsia" w:ascii="仿宋" w:hAnsi="仿宋" w:eastAsia="仿宋" w:cs="仿宋"/>
          <w:b/>
          <w:bCs w:val="0"/>
        </w:rPr>
        <w:t>进一步加强项目管理措施及建</w:t>
      </w:r>
      <w:bookmarkEnd w:id="14"/>
      <w:r>
        <w:rPr>
          <w:rFonts w:hint="eastAsia" w:ascii="仿宋" w:hAnsi="仿宋" w:eastAsia="仿宋" w:cs="仿宋"/>
          <w:b/>
          <w:bCs w:val="0"/>
          <w:lang w:val="en-US" w:eastAsia="zh-CN"/>
        </w:rPr>
        <w:t>议</w:t>
      </w:r>
    </w:p>
    <w:p>
      <w:pPr>
        <w:pStyle w:val="44"/>
        <w:widowControl w:val="0"/>
        <w:numPr>
          <w:ilvl w:val="0"/>
          <w:numId w:val="0"/>
        </w:numPr>
        <w:spacing w:line="500" w:lineRule="exact"/>
        <w:jc w:val="both"/>
        <w:rPr>
          <w:rFonts w:hint="default"/>
          <w:lang w:val="en-US" w:eastAsia="zh-CN"/>
        </w:rPr>
        <w:sectPr>
          <w:footerReference r:id="rId9" w:type="default"/>
          <w:pgSz w:w="16838" w:h="11906" w:orient="landscape"/>
          <w:pgMar w:top="1800" w:right="1440" w:bottom="1800" w:left="1440" w:header="851" w:footer="992" w:gutter="0"/>
          <w:pgNumType w:start="1"/>
          <w:cols w:space="425" w:num="1"/>
          <w:docGrid w:type="lines" w:linePitch="381" w:charSpace="0"/>
        </w:sectPr>
      </w:pPr>
      <w:r>
        <w:rPr>
          <w:rFonts w:hint="eastAsia"/>
          <w:lang w:val="en-US" w:eastAsia="zh-CN"/>
        </w:rPr>
        <w:t>为了加强病死畜禽无害化处理管理，防控动物疫病，保障公共卫生和人体健康。养殖户应该在乡镇兽医工作人员的正确指导下，对养殖环节病死猪进行无害化处</w:t>
      </w:r>
    </w:p>
    <w:bookmarkEnd w:id="17"/>
    <w:p>
      <w:pPr>
        <w:pStyle w:val="52"/>
        <w:rPr>
          <w:rFonts w:ascii="仿宋" w:hAnsi="仿宋" w:eastAsia="仿宋" w:cs="仿宋"/>
          <w:b/>
          <w:bCs w:val="0"/>
        </w:rPr>
      </w:pPr>
      <w:bookmarkStart w:id="15" w:name="_Toc61505650"/>
      <w:r>
        <w:rPr>
          <w:rFonts w:hint="eastAsia" w:ascii="仿宋" w:hAnsi="仿宋" w:eastAsia="仿宋" w:cs="仿宋"/>
          <w:b/>
          <w:bCs w:val="0"/>
        </w:rPr>
        <w:t>附件</w:t>
      </w:r>
      <w:r>
        <w:rPr>
          <w:rFonts w:ascii="仿宋" w:hAnsi="仿宋" w:eastAsia="仿宋" w:cs="仿宋"/>
          <w:b/>
          <w:bCs w:val="0"/>
        </w:rPr>
        <w:t>1.</w:t>
      </w:r>
      <w:r>
        <w:rPr>
          <w:rFonts w:hint="eastAsia" w:ascii="仿宋" w:hAnsi="仿宋" w:eastAsia="仿宋" w:cs="仿宋"/>
          <w:b/>
          <w:bCs w:val="0"/>
        </w:rPr>
        <w:t>项目支出绩效自评表</w:t>
      </w:r>
      <w:bookmarkEnd w:id="15"/>
    </w:p>
    <w:p>
      <w:pPr>
        <w:ind w:firstLine="560"/>
      </w:pPr>
    </w:p>
    <w:tbl>
      <w:tblPr>
        <w:tblStyle w:val="24"/>
        <w:tblW w:w="14063" w:type="dxa"/>
        <w:tblInd w:w="5" w:type="dxa"/>
        <w:tblLayout w:type="fixed"/>
        <w:tblCellMar>
          <w:top w:w="0" w:type="dxa"/>
          <w:left w:w="0" w:type="dxa"/>
          <w:bottom w:w="0" w:type="dxa"/>
          <w:right w:w="0" w:type="dxa"/>
        </w:tblCellMar>
      </w:tblPr>
      <w:tblGrid>
        <w:gridCol w:w="1754"/>
        <w:gridCol w:w="1843"/>
        <w:gridCol w:w="1819"/>
        <w:gridCol w:w="840"/>
        <w:gridCol w:w="1188"/>
        <w:gridCol w:w="1487"/>
        <w:gridCol w:w="1328"/>
        <w:gridCol w:w="1276"/>
        <w:gridCol w:w="2528"/>
      </w:tblGrid>
      <w:tr>
        <w:tblPrEx>
          <w:tblCellMar>
            <w:top w:w="0" w:type="dxa"/>
            <w:left w:w="0" w:type="dxa"/>
            <w:bottom w:w="0" w:type="dxa"/>
            <w:right w:w="0" w:type="dxa"/>
          </w:tblCellMar>
        </w:tblPrEx>
        <w:trPr>
          <w:trHeight w:val="375" w:hRule="atLeast"/>
        </w:trPr>
        <w:tc>
          <w:tcPr>
            <w:tcW w:w="14063" w:type="dxa"/>
            <w:gridSpan w:val="9"/>
            <w:tcBorders>
              <w:top w:val="single" w:color="000000" w:sz="4" w:space="0"/>
              <w:left w:val="single" w:color="000000" w:sz="4" w:space="0"/>
              <w:bottom w:val="single" w:color="000000" w:sz="4" w:space="0"/>
              <w:right w:val="single" w:color="000000" w:sz="4" w:space="0"/>
            </w:tcBorders>
            <w:shd w:val="clear" w:color="000000" w:fill="C0C0C0"/>
          </w:tcPr>
          <w:p>
            <w:pPr>
              <w:ind w:firstLine="562"/>
              <w:jc w:val="center"/>
              <w:rPr>
                <w:rFonts w:ascii="黑体" w:hAnsi="Arial" w:eastAsia="黑体" w:cs="Arial"/>
                <w:b/>
                <w:bCs/>
                <w:szCs w:val="28"/>
              </w:rPr>
            </w:pPr>
            <w:r>
              <w:rPr>
                <w:rFonts w:hint="eastAsia" w:ascii="仿宋" w:hAnsi="仿宋" w:eastAsia="仿宋" w:cs="仿宋"/>
                <w:b/>
              </w:rPr>
              <w:t>附件</w:t>
            </w:r>
            <w:r>
              <w:rPr>
                <w:rFonts w:ascii="仿宋" w:hAnsi="仿宋" w:eastAsia="仿宋" w:cs="仿宋"/>
                <w:b/>
              </w:rPr>
              <w:t>1.</w:t>
            </w:r>
            <w:r>
              <w:rPr>
                <w:rFonts w:hint="eastAsia" w:ascii="仿宋" w:hAnsi="仿宋" w:eastAsia="仿宋" w:cs="仿宋"/>
                <w:b/>
              </w:rPr>
              <w:t>项目支出绩效自评表</w:t>
            </w:r>
          </w:p>
        </w:tc>
      </w:tr>
      <w:tr>
        <w:tblPrEx>
          <w:tblCellMar>
            <w:top w:w="0" w:type="dxa"/>
            <w:left w:w="0" w:type="dxa"/>
            <w:bottom w:w="0" w:type="dxa"/>
            <w:right w:w="0" w:type="dxa"/>
          </w:tblCellMar>
        </w:tblPrEx>
        <w:trPr>
          <w:trHeight w:val="613" w:hRule="atLeast"/>
        </w:trPr>
        <w:tc>
          <w:tcPr>
            <w:tcW w:w="1754" w:type="dxa"/>
            <w:tcBorders>
              <w:top w:val="nil"/>
              <w:left w:val="single" w:color="000000" w:sz="4" w:space="0"/>
              <w:bottom w:val="single" w:color="000000" w:sz="4" w:space="0"/>
              <w:right w:val="single" w:color="auto"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一级指标</w:t>
            </w:r>
          </w:p>
        </w:tc>
        <w:tc>
          <w:tcPr>
            <w:tcW w:w="18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Arial" w:cs="Arial"/>
                <w:b/>
                <w:sz w:val="22"/>
              </w:rPr>
            </w:pPr>
            <w:r>
              <w:rPr>
                <w:rFonts w:hint="eastAsia" w:ascii="仿宋_GB2312" w:hAnsi="Arial" w:cs="Arial"/>
                <w:b/>
                <w:sz w:val="22"/>
              </w:rPr>
              <w:t>二级指标</w:t>
            </w:r>
          </w:p>
        </w:tc>
        <w:tc>
          <w:tcPr>
            <w:tcW w:w="1819" w:type="dxa"/>
            <w:tcBorders>
              <w:top w:val="nil"/>
              <w:left w:val="single" w:color="auto" w:sz="4" w:space="0"/>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目标指标</w:t>
            </w:r>
          </w:p>
        </w:tc>
        <w:tc>
          <w:tcPr>
            <w:tcW w:w="84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权重</w:t>
            </w:r>
          </w:p>
        </w:tc>
        <w:tc>
          <w:tcPr>
            <w:tcW w:w="118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目标值</w:t>
            </w:r>
          </w:p>
        </w:tc>
        <w:tc>
          <w:tcPr>
            <w:tcW w:w="1487" w:type="dxa"/>
            <w:tcBorders>
              <w:top w:val="nil"/>
              <w:left w:val="nil"/>
              <w:bottom w:val="single" w:color="000000" w:sz="4" w:space="0"/>
              <w:right w:val="single" w:color="auto"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业绩值</w:t>
            </w:r>
          </w:p>
        </w:tc>
        <w:tc>
          <w:tcPr>
            <w:tcW w:w="132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Arial" w:cs="Arial"/>
                <w:b/>
                <w:sz w:val="22"/>
              </w:rPr>
            </w:pPr>
            <w:r>
              <w:rPr>
                <w:rFonts w:hint="eastAsia" w:ascii="仿宋_GB2312" w:hAnsi="Arial" w:cs="Arial"/>
                <w:b/>
                <w:sz w:val="22"/>
              </w:rPr>
              <w:t>完成率</w:t>
            </w:r>
          </w:p>
        </w:tc>
        <w:tc>
          <w:tcPr>
            <w:tcW w:w="1276" w:type="dxa"/>
            <w:tcBorders>
              <w:top w:val="nil"/>
              <w:left w:val="single" w:color="auto" w:sz="4" w:space="0"/>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指标得分</w:t>
            </w:r>
          </w:p>
        </w:tc>
        <w:tc>
          <w:tcPr>
            <w:tcW w:w="252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偏差原因分析及改进措施</w:t>
            </w:r>
          </w:p>
        </w:tc>
      </w:tr>
      <w:tr>
        <w:tblPrEx>
          <w:tblCellMar>
            <w:top w:w="0" w:type="dxa"/>
            <w:left w:w="0" w:type="dxa"/>
            <w:bottom w:w="0" w:type="dxa"/>
            <w:right w:w="0" w:type="dxa"/>
          </w:tblCellMar>
        </w:tblPrEx>
        <w:trPr>
          <w:trHeight w:val="394" w:hRule="atLeast"/>
        </w:trPr>
        <w:tc>
          <w:tcPr>
            <w:tcW w:w="1754" w:type="dxa"/>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预算执行指标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预算执行指标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预算执行率</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32.2%</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32.20%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3.22</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hint="eastAsia" w:ascii="仿宋" w:hAnsi="等线" w:eastAsia="仿宋" w:cs="仿宋"/>
                <w:color w:val="000000"/>
                <w:kern w:val="0"/>
                <w:sz w:val="24"/>
                <w:szCs w:val="24"/>
                <w:highlight w:val="white"/>
                <w:lang w:eastAsia="zh-CN"/>
              </w:rPr>
              <w:t>年初预算不合理，</w:t>
            </w:r>
            <w:r>
              <w:rPr>
                <w:rFonts w:ascii="仿宋" w:hAnsi="等线" w:eastAsia="仿宋" w:cs="仿宋"/>
                <w:color w:val="000000"/>
                <w:kern w:val="0"/>
                <w:sz w:val="24"/>
                <w:szCs w:val="24"/>
                <w:highlight w:val="white"/>
              </w:rPr>
              <w:t>生猪存量没达到预期，补助款减少</w:t>
            </w:r>
          </w:p>
        </w:tc>
      </w:tr>
      <w:tr>
        <w:tblPrEx>
          <w:tblCellMar>
            <w:top w:w="0" w:type="dxa"/>
            <w:left w:w="0" w:type="dxa"/>
            <w:bottom w:w="0" w:type="dxa"/>
            <w:right w:w="0" w:type="dxa"/>
          </w:tblCellMar>
        </w:tblPrEx>
        <w:trPr>
          <w:trHeight w:val="394" w:hRule="atLeast"/>
        </w:trPr>
        <w:tc>
          <w:tcPr>
            <w:tcW w:w="1754" w:type="dxa"/>
            <w:vMerge w:val="restart"/>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产出指标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数量指标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病死猪无害化处理补助头数</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667</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753头</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112.89%</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包括全年的死亡量</w:t>
            </w:r>
          </w:p>
        </w:tc>
      </w:tr>
      <w:tr>
        <w:tblPrEx>
          <w:tblCellMar>
            <w:top w:w="0" w:type="dxa"/>
            <w:left w:w="0" w:type="dxa"/>
            <w:bottom w:w="0" w:type="dxa"/>
            <w:right w:w="0" w:type="dxa"/>
          </w:tblCellMar>
        </w:tblPrEx>
        <w:trPr>
          <w:trHeight w:val="394" w:hRule="atLeast"/>
        </w:trPr>
        <w:tc>
          <w:tcPr>
            <w:tcW w:w="1754" w:type="dxa"/>
            <w:vMerge w:val="continue"/>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质量指标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对中央财政补助经费的使用率</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continue"/>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时效指标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对补助款发放的及时性</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及时</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continue"/>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成本指标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补助款金额</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4.12</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6.024万</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146.21%</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hint="default" w:ascii="仿宋" w:hAnsi="等线" w:eastAsia="仿宋" w:cs="仿宋"/>
                <w:color w:val="000000"/>
                <w:kern w:val="0"/>
                <w:sz w:val="24"/>
                <w:szCs w:val="24"/>
                <w:highlight w:val="white"/>
                <w:lang w:val="en-US" w:eastAsia="zh-CN"/>
              </w:rPr>
            </w:pPr>
            <w:r>
              <w:rPr>
                <w:rFonts w:ascii="仿宋" w:hAnsi="等线" w:eastAsia="仿宋" w:cs="仿宋"/>
                <w:color w:val="000000"/>
                <w:kern w:val="0"/>
                <w:sz w:val="24"/>
                <w:szCs w:val="24"/>
                <w:highlight w:val="white"/>
              </w:rPr>
              <w:t>包括省</w:t>
            </w:r>
            <w:r>
              <w:rPr>
                <w:rFonts w:hint="eastAsia" w:ascii="仿宋" w:hAnsi="等线" w:eastAsia="仿宋" w:cs="仿宋"/>
                <w:color w:val="000000"/>
                <w:kern w:val="0"/>
                <w:sz w:val="24"/>
                <w:szCs w:val="24"/>
                <w:highlight w:val="white"/>
                <w:lang w:eastAsia="zh-CN"/>
              </w:rPr>
              <w:t>级资金</w:t>
            </w:r>
            <w:r>
              <w:rPr>
                <w:rFonts w:hint="eastAsia" w:ascii="仿宋" w:hAnsi="等线" w:eastAsia="仿宋" w:cs="仿宋"/>
                <w:color w:val="000000"/>
                <w:kern w:val="0"/>
                <w:sz w:val="24"/>
                <w:szCs w:val="24"/>
                <w:highlight w:val="white"/>
                <w:lang w:val="en-US" w:eastAsia="zh-CN"/>
              </w:rPr>
              <w:t>0.19万元</w:t>
            </w:r>
            <w:r>
              <w:rPr>
                <w:rFonts w:ascii="仿宋" w:hAnsi="等线" w:eastAsia="仿宋" w:cs="仿宋"/>
                <w:color w:val="000000"/>
                <w:kern w:val="0"/>
                <w:sz w:val="24"/>
                <w:szCs w:val="24"/>
                <w:highlight w:val="white"/>
              </w:rPr>
              <w:t>、县</w:t>
            </w:r>
            <w:r>
              <w:rPr>
                <w:rFonts w:hint="eastAsia" w:ascii="仿宋" w:hAnsi="等线" w:eastAsia="仿宋" w:cs="仿宋"/>
                <w:color w:val="000000"/>
                <w:kern w:val="0"/>
                <w:sz w:val="24"/>
                <w:szCs w:val="24"/>
                <w:highlight w:val="white"/>
                <w:lang w:eastAsia="zh-CN"/>
              </w:rPr>
              <w:t>及资金</w:t>
            </w:r>
            <w:r>
              <w:rPr>
                <w:rFonts w:ascii="仿宋" w:hAnsi="等线" w:eastAsia="仿宋" w:cs="仿宋"/>
                <w:color w:val="000000"/>
                <w:kern w:val="0"/>
                <w:sz w:val="24"/>
                <w:szCs w:val="24"/>
                <w:highlight w:val="white"/>
              </w:rPr>
              <w:t>资金</w:t>
            </w:r>
            <w:r>
              <w:rPr>
                <w:rFonts w:hint="eastAsia" w:ascii="仿宋" w:hAnsi="等线" w:eastAsia="仿宋" w:cs="仿宋"/>
                <w:color w:val="000000"/>
                <w:kern w:val="0"/>
                <w:sz w:val="24"/>
                <w:szCs w:val="24"/>
                <w:highlight w:val="white"/>
                <w:lang w:val="en-US" w:eastAsia="zh-CN"/>
              </w:rPr>
              <w:t>1.714万元</w:t>
            </w:r>
          </w:p>
        </w:tc>
      </w:tr>
      <w:tr>
        <w:tblPrEx>
          <w:tblCellMar>
            <w:top w:w="0" w:type="dxa"/>
            <w:left w:w="0" w:type="dxa"/>
            <w:bottom w:w="0" w:type="dxa"/>
            <w:right w:w="0" w:type="dxa"/>
          </w:tblCellMar>
        </w:tblPrEx>
        <w:trPr>
          <w:trHeight w:val="394" w:hRule="atLeast"/>
        </w:trPr>
        <w:tc>
          <w:tcPr>
            <w:tcW w:w="1754" w:type="dxa"/>
            <w:vMerge w:val="restart"/>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效益指标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经济效益</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资金使用重大违规违纪问题</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无</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continue"/>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生态效益</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大规模随意抛弃病死猪事件</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无</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满意度指标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服务对象满意度指标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补助对象对项目实施的满意度</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95</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95%</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hidden/>
        </w:trPr>
        <w:tc>
          <w:tcPr>
            <w:tcW w:w="1754"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1843" w:type="dxa"/>
            <w:tcBorders>
              <w:top w:val="nil"/>
              <w:left w:val="nil"/>
              <w:bottom w:val="nil"/>
              <w:right w:val="nil"/>
            </w:tcBorders>
          </w:tcPr>
          <w:p>
            <w:pPr>
              <w:ind w:firstLine="400"/>
              <w:rPr>
                <w:rFonts w:ascii="Arial" w:hAnsi="Arial" w:cs="Arial"/>
                <w:vanish/>
                <w:sz w:val="20"/>
                <w:szCs w:val="20"/>
              </w:rPr>
            </w:pPr>
          </w:p>
        </w:tc>
        <w:tc>
          <w:tcPr>
            <w:tcW w:w="1819"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840"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1188"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1487"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1328" w:type="dxa"/>
            <w:tcBorders>
              <w:top w:val="nil"/>
              <w:left w:val="nil"/>
              <w:bottom w:val="nil"/>
              <w:right w:val="nil"/>
            </w:tcBorders>
          </w:tcPr>
          <w:p>
            <w:pPr>
              <w:ind w:firstLine="400"/>
              <w:rPr>
                <w:rFonts w:ascii="Arial" w:hAnsi="Arial" w:cs="Arial"/>
                <w:vanish/>
                <w:sz w:val="20"/>
                <w:szCs w:val="20"/>
              </w:rPr>
            </w:pPr>
          </w:p>
        </w:tc>
        <w:tc>
          <w:tcPr>
            <w:tcW w:w="1276"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2528"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r>
    </w:tbl>
    <w:p>
      <w:pPr>
        <w:pStyle w:val="44"/>
        <w:ind w:firstLine="560"/>
        <w:sectPr>
          <w:footerReference r:id="rId10" w:type="default"/>
          <w:pgSz w:w="16838" w:h="11906" w:orient="landscape"/>
          <w:pgMar w:top="1800" w:right="1440" w:bottom="1800" w:left="1440" w:header="851" w:footer="992" w:gutter="0"/>
          <w:pgNumType w:start="1"/>
          <w:cols w:space="425" w:num="1"/>
          <w:docGrid w:type="lines" w:linePitch="381" w:charSpace="0"/>
        </w:sectPr>
      </w:pPr>
    </w:p>
    <w:p>
      <w:pPr>
        <w:pStyle w:val="52"/>
        <w:rPr>
          <w:rFonts w:ascii="仿宋" w:hAnsi="仿宋" w:eastAsia="仿宋" w:cs="仿宋"/>
          <w:b/>
          <w:bCs w:val="0"/>
        </w:rPr>
      </w:pPr>
      <w:bookmarkStart w:id="16" w:name="_Toc61505651"/>
      <w:r>
        <w:rPr>
          <w:rFonts w:hint="eastAsia" w:ascii="仿宋" w:hAnsi="仿宋" w:eastAsia="仿宋" w:cs="仿宋"/>
          <w:b/>
          <w:bCs w:val="0"/>
        </w:rPr>
        <w:t>附件</w:t>
      </w:r>
      <w:r>
        <w:rPr>
          <w:rFonts w:ascii="仿宋" w:hAnsi="仿宋" w:eastAsia="仿宋" w:cs="仿宋"/>
          <w:b/>
          <w:bCs w:val="0"/>
        </w:rPr>
        <w:t>2.</w:t>
      </w:r>
      <w:r>
        <w:rPr>
          <w:rFonts w:hint="eastAsia" w:ascii="仿宋" w:hAnsi="仿宋" w:eastAsia="仿宋" w:cs="仿宋"/>
          <w:b/>
          <w:bCs w:val="0"/>
        </w:rPr>
        <w:t>绩效自评相关资料</w:t>
      </w:r>
      <w:bookmarkEnd w:id="16"/>
    </w:p>
    <w:tbl>
      <w:tblPr>
        <w:tblStyle w:val="24"/>
        <w:tblW w:w="12100" w:type="dxa"/>
        <w:jc w:val="center"/>
        <w:tblLayout w:type="autofit"/>
        <w:tblCellMar>
          <w:top w:w="0" w:type="dxa"/>
          <w:left w:w="0" w:type="dxa"/>
          <w:bottom w:w="0" w:type="dxa"/>
          <w:right w:w="0" w:type="dxa"/>
        </w:tblCellMar>
      </w:tblPr>
      <w:tblGrid>
        <w:gridCol w:w="12100"/>
      </w:tblGrid>
      <w:tr>
        <w:tblPrEx>
          <w:tblCellMar>
            <w:top w:w="0" w:type="dxa"/>
            <w:left w:w="0" w:type="dxa"/>
            <w:bottom w:w="0" w:type="dxa"/>
            <w:right w:w="0" w:type="dxa"/>
          </w:tblCellMar>
        </w:tblPrEx>
        <w:trPr>
          <w:trHeight w:val="375" w:hRule="atLeast"/>
          <w:jc w:val="center"/>
        </w:trPr>
        <w:tc>
          <w:tcPr>
            <w:tcW w:w="12100" w:type="dxa"/>
            <w:tcBorders>
              <w:top w:val="single" w:color="000000" w:sz="4" w:space="0"/>
              <w:left w:val="single" w:color="000000" w:sz="4" w:space="0"/>
              <w:bottom w:val="single" w:color="000000" w:sz="4" w:space="0"/>
              <w:right w:val="single" w:color="000000" w:sz="4" w:space="0"/>
            </w:tcBorders>
            <w:shd w:val="clear" w:color="000000" w:fill="C0C0C0"/>
            <w:tcMar>
              <w:top w:w="15" w:type="dxa"/>
              <w:left w:w="15" w:type="dxa"/>
              <w:bottom w:w="0" w:type="dxa"/>
              <w:right w:w="15" w:type="dxa"/>
            </w:tcMar>
            <w:vAlign w:val="center"/>
          </w:tcPr>
          <w:p>
            <w:pPr>
              <w:ind w:firstLine="562"/>
              <w:jc w:val="center"/>
              <w:rPr>
                <w:rFonts w:ascii="黑体" w:hAnsi="Arial" w:eastAsia="黑体" w:cs="Arial"/>
                <w:b/>
                <w:bCs/>
                <w:szCs w:val="28"/>
              </w:rPr>
            </w:pPr>
            <w:r>
              <w:rPr>
                <w:rFonts w:hint="eastAsia" w:ascii="仿宋" w:hAnsi="仿宋" w:eastAsia="仿宋" w:cs="仿宋"/>
                <w:b/>
                <w:bCs/>
                <w:szCs w:val="28"/>
              </w:rPr>
              <w:t>附件</w:t>
            </w:r>
            <w:r>
              <w:rPr>
                <w:rFonts w:ascii="仿宋" w:hAnsi="仿宋" w:eastAsia="仿宋" w:cs="仿宋"/>
                <w:b/>
                <w:bCs/>
                <w:szCs w:val="28"/>
              </w:rPr>
              <w:t>2.</w:t>
            </w:r>
            <w:r>
              <w:rPr>
                <w:rFonts w:hint="eastAsia" w:ascii="仿宋" w:hAnsi="仿宋" w:eastAsia="仿宋" w:cs="仿宋"/>
                <w:b/>
                <w:bCs/>
                <w:szCs w:val="28"/>
              </w:rPr>
              <w:t>绩效自评相关资料</w:t>
            </w:r>
          </w:p>
        </w:tc>
      </w:tr>
      <w:tr>
        <w:tblPrEx>
          <w:tblCellMar>
            <w:top w:w="0" w:type="dxa"/>
            <w:left w:w="0" w:type="dxa"/>
            <w:bottom w:w="0" w:type="dxa"/>
            <w:right w:w="0" w:type="dxa"/>
          </w:tblCellMar>
        </w:tblPrEx>
        <w:trPr>
          <w:trHeight w:val="5267" w:hRule="atLeast"/>
          <w:jc w:val="center"/>
        </w:trPr>
        <w:tc>
          <w:tcPr>
            <w:tcW w:w="121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ind w:firstLine="562"/>
              <w:jc w:val="center"/>
              <w:rPr>
                <w:rFonts w:ascii="仿宋" w:hAnsi="仿宋" w:eastAsia="仿宋" w:cs="仿宋"/>
                <w:b/>
                <w:bCs/>
                <w:szCs w:val="28"/>
              </w:rPr>
            </w:pPr>
          </w:p>
        </w:tc>
      </w:tr>
    </w:tbl>
    <w:p>
      <w:pPr>
        <w:ind w:firstLine="0" w:firstLineChars="0"/>
      </w:pPr>
    </w:p>
    <w:sectPr>
      <w:headerReference r:id="rId13" w:type="first"/>
      <w:footerReference r:id="rId16" w:type="first"/>
      <w:headerReference r:id="rId11" w:type="default"/>
      <w:footerReference r:id="rId14" w:type="default"/>
      <w:headerReference r:id="rId12" w:type="even"/>
      <w:footerReference r:id="rId15" w:type="even"/>
      <w:pgSz w:w="16838" w:h="11906" w:orient="landscape"/>
      <w:pgMar w:top="1800" w:right="1440" w:bottom="1800" w:left="144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p>
  <w:p>
    <w:pPr>
      <w:pStyle w:val="16"/>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r>
      <w:fldChar w:fldCharType="begin"/>
    </w:r>
    <w:r>
      <w:instrText xml:space="preserve">PAGE   \* MERGEFORMAT</w:instrText>
    </w:r>
    <w:r>
      <w:fldChar w:fldCharType="separate"/>
    </w:r>
    <w:r>
      <w:rPr>
        <w:lang w:val="zh-CN"/>
      </w:rPr>
      <w:t>7</w:t>
    </w:r>
    <w:r>
      <w:rPr>
        <w:lang w:val="zh-CN"/>
      </w:rPr>
      <w:fldChar w:fldCharType="end"/>
    </w:r>
  </w:p>
  <w:p>
    <w:pPr>
      <w:pStyle w:val="16"/>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p>
  <w:p>
    <w:pPr>
      <w:pStyle w:val="16"/>
      <w:ind w:firstLine="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0" w:firstLineChars="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986169"/>
    <w:multiLevelType w:val="singleLevel"/>
    <w:tmpl w:val="A0986169"/>
    <w:lvl w:ilvl="0" w:tentative="0">
      <w:start w:val="4"/>
      <w:numFmt w:val="chineseCounting"/>
      <w:suff w:val="nothing"/>
      <w:lvlText w:val="%1、"/>
      <w:lvlJc w:val="left"/>
      <w:pPr>
        <w:ind w:left="360"/>
      </w:pPr>
      <w:rPr>
        <w:rFonts w:hint="eastAsia"/>
        <w:b/>
        <w:bCs/>
      </w:rPr>
    </w:lvl>
  </w:abstractNum>
  <w:abstractNum w:abstractNumId="1">
    <w:nsid w:val="E3B53022"/>
    <w:multiLevelType w:val="singleLevel"/>
    <w:tmpl w:val="E3B53022"/>
    <w:lvl w:ilvl="0" w:tentative="0">
      <w:start w:val="1"/>
      <w:numFmt w:val="decimal"/>
      <w:lvlText w:val="%1."/>
      <w:lvlJc w:val="left"/>
      <w:pPr>
        <w:ind w:left="425" w:hanging="425"/>
      </w:pPr>
      <w:rPr>
        <w:rFonts w:hint="default"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7B7"/>
    <w:rsid w:val="000122EB"/>
    <w:rsid w:val="000142C9"/>
    <w:rsid w:val="00027C90"/>
    <w:rsid w:val="000805D6"/>
    <w:rsid w:val="00080DE2"/>
    <w:rsid w:val="0009606F"/>
    <w:rsid w:val="000A2B0D"/>
    <w:rsid w:val="000C6D57"/>
    <w:rsid w:val="000E044C"/>
    <w:rsid w:val="001028E5"/>
    <w:rsid w:val="001507B7"/>
    <w:rsid w:val="00156586"/>
    <w:rsid w:val="00170CA4"/>
    <w:rsid w:val="0017285F"/>
    <w:rsid w:val="001A3CD2"/>
    <w:rsid w:val="001B4120"/>
    <w:rsid w:val="001C06A8"/>
    <w:rsid w:val="002334E5"/>
    <w:rsid w:val="0023374D"/>
    <w:rsid w:val="00233B2D"/>
    <w:rsid w:val="00242DB8"/>
    <w:rsid w:val="00246562"/>
    <w:rsid w:val="002466C7"/>
    <w:rsid w:val="002501B7"/>
    <w:rsid w:val="00251511"/>
    <w:rsid w:val="0025376C"/>
    <w:rsid w:val="002A0567"/>
    <w:rsid w:val="002A3FC6"/>
    <w:rsid w:val="002B43E5"/>
    <w:rsid w:val="002C673A"/>
    <w:rsid w:val="002E433E"/>
    <w:rsid w:val="003022B9"/>
    <w:rsid w:val="00303641"/>
    <w:rsid w:val="003045A6"/>
    <w:rsid w:val="003242E7"/>
    <w:rsid w:val="00325A56"/>
    <w:rsid w:val="00326642"/>
    <w:rsid w:val="003414CE"/>
    <w:rsid w:val="003474F7"/>
    <w:rsid w:val="00357560"/>
    <w:rsid w:val="003A5DD6"/>
    <w:rsid w:val="003A6136"/>
    <w:rsid w:val="003B03AC"/>
    <w:rsid w:val="003C39F2"/>
    <w:rsid w:val="003E0487"/>
    <w:rsid w:val="003E1BB0"/>
    <w:rsid w:val="003E7B75"/>
    <w:rsid w:val="00400D3F"/>
    <w:rsid w:val="00401866"/>
    <w:rsid w:val="00401D6B"/>
    <w:rsid w:val="00405A2B"/>
    <w:rsid w:val="004133EA"/>
    <w:rsid w:val="0042269C"/>
    <w:rsid w:val="00441BCE"/>
    <w:rsid w:val="00452CC6"/>
    <w:rsid w:val="004550E0"/>
    <w:rsid w:val="004551B8"/>
    <w:rsid w:val="00455292"/>
    <w:rsid w:val="00480C40"/>
    <w:rsid w:val="00492C52"/>
    <w:rsid w:val="004979FF"/>
    <w:rsid w:val="004B227E"/>
    <w:rsid w:val="004C6F6A"/>
    <w:rsid w:val="004E0FDB"/>
    <w:rsid w:val="00542BD3"/>
    <w:rsid w:val="00543E44"/>
    <w:rsid w:val="00576C00"/>
    <w:rsid w:val="00593D5E"/>
    <w:rsid w:val="005A080E"/>
    <w:rsid w:val="005A3D0F"/>
    <w:rsid w:val="005B1DE6"/>
    <w:rsid w:val="005B7922"/>
    <w:rsid w:val="005E4265"/>
    <w:rsid w:val="005E7218"/>
    <w:rsid w:val="00614D76"/>
    <w:rsid w:val="006314F7"/>
    <w:rsid w:val="006475F4"/>
    <w:rsid w:val="00651C0F"/>
    <w:rsid w:val="00656B37"/>
    <w:rsid w:val="006570A5"/>
    <w:rsid w:val="00690F0F"/>
    <w:rsid w:val="006A3C55"/>
    <w:rsid w:val="006E330B"/>
    <w:rsid w:val="006F17DD"/>
    <w:rsid w:val="00700951"/>
    <w:rsid w:val="00734FBB"/>
    <w:rsid w:val="00795EE4"/>
    <w:rsid w:val="007A0274"/>
    <w:rsid w:val="007B18A7"/>
    <w:rsid w:val="007B29FC"/>
    <w:rsid w:val="007F5D03"/>
    <w:rsid w:val="00805ED9"/>
    <w:rsid w:val="00843FC2"/>
    <w:rsid w:val="00844C16"/>
    <w:rsid w:val="00850D03"/>
    <w:rsid w:val="00872799"/>
    <w:rsid w:val="0089335B"/>
    <w:rsid w:val="00893ADD"/>
    <w:rsid w:val="008B49C9"/>
    <w:rsid w:val="008B6A5F"/>
    <w:rsid w:val="008C2871"/>
    <w:rsid w:val="008C72AA"/>
    <w:rsid w:val="008F371F"/>
    <w:rsid w:val="00910324"/>
    <w:rsid w:val="00926CFB"/>
    <w:rsid w:val="009520B5"/>
    <w:rsid w:val="0095796F"/>
    <w:rsid w:val="009856DA"/>
    <w:rsid w:val="00996005"/>
    <w:rsid w:val="00A01AD8"/>
    <w:rsid w:val="00A07C62"/>
    <w:rsid w:val="00A10898"/>
    <w:rsid w:val="00A41307"/>
    <w:rsid w:val="00A52539"/>
    <w:rsid w:val="00A56A97"/>
    <w:rsid w:val="00A67F57"/>
    <w:rsid w:val="00A709BA"/>
    <w:rsid w:val="00A7438C"/>
    <w:rsid w:val="00A92A0A"/>
    <w:rsid w:val="00AA568B"/>
    <w:rsid w:val="00AB0F1D"/>
    <w:rsid w:val="00AC2951"/>
    <w:rsid w:val="00AD64A8"/>
    <w:rsid w:val="00B0412B"/>
    <w:rsid w:val="00B21080"/>
    <w:rsid w:val="00B31ECA"/>
    <w:rsid w:val="00B43815"/>
    <w:rsid w:val="00B52EBA"/>
    <w:rsid w:val="00B535AB"/>
    <w:rsid w:val="00B64666"/>
    <w:rsid w:val="00B8092D"/>
    <w:rsid w:val="00B81BE0"/>
    <w:rsid w:val="00B85A2B"/>
    <w:rsid w:val="00B9323C"/>
    <w:rsid w:val="00BC2B39"/>
    <w:rsid w:val="00BC42DD"/>
    <w:rsid w:val="00BD346F"/>
    <w:rsid w:val="00C24C26"/>
    <w:rsid w:val="00C25722"/>
    <w:rsid w:val="00C372D2"/>
    <w:rsid w:val="00C44067"/>
    <w:rsid w:val="00CA22A5"/>
    <w:rsid w:val="00CA34FC"/>
    <w:rsid w:val="00CA50DE"/>
    <w:rsid w:val="00CD128E"/>
    <w:rsid w:val="00CE5BDA"/>
    <w:rsid w:val="00CF39E1"/>
    <w:rsid w:val="00CF51F1"/>
    <w:rsid w:val="00D01733"/>
    <w:rsid w:val="00D71919"/>
    <w:rsid w:val="00D90DEA"/>
    <w:rsid w:val="00D97E83"/>
    <w:rsid w:val="00DC184E"/>
    <w:rsid w:val="00E11E0B"/>
    <w:rsid w:val="00E56E53"/>
    <w:rsid w:val="00E609AE"/>
    <w:rsid w:val="00E750BD"/>
    <w:rsid w:val="00E91A08"/>
    <w:rsid w:val="00E965D1"/>
    <w:rsid w:val="00EB4620"/>
    <w:rsid w:val="00EC43B2"/>
    <w:rsid w:val="00F03519"/>
    <w:rsid w:val="00F03929"/>
    <w:rsid w:val="00F060C7"/>
    <w:rsid w:val="00F068F7"/>
    <w:rsid w:val="00F14561"/>
    <w:rsid w:val="00F25650"/>
    <w:rsid w:val="00F45162"/>
    <w:rsid w:val="00F5304C"/>
    <w:rsid w:val="00F870C6"/>
    <w:rsid w:val="00F92B58"/>
    <w:rsid w:val="00F96480"/>
    <w:rsid w:val="00FD0AF5"/>
    <w:rsid w:val="00FD3022"/>
    <w:rsid w:val="00FD64C8"/>
    <w:rsid w:val="00FE4A15"/>
    <w:rsid w:val="00FF6DAB"/>
    <w:rsid w:val="05BE17E9"/>
    <w:rsid w:val="10310032"/>
    <w:rsid w:val="16310A09"/>
    <w:rsid w:val="20F460DA"/>
    <w:rsid w:val="41EE1D23"/>
    <w:rsid w:val="750630D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00" w:firstLineChars="200"/>
      <w:jc w:val="both"/>
    </w:pPr>
    <w:rPr>
      <w:rFonts w:ascii="Calibri" w:hAnsi="Calibri" w:eastAsia="仿宋_GB2312" w:cs="黑体"/>
      <w:kern w:val="2"/>
      <w:sz w:val="28"/>
      <w:szCs w:val="22"/>
      <w:lang w:val="en-US" w:eastAsia="zh-CN" w:bidi="ar-SA"/>
    </w:rPr>
  </w:style>
  <w:style w:type="paragraph" w:styleId="2">
    <w:name w:val="heading 1"/>
    <w:basedOn w:val="1"/>
    <w:next w:val="3"/>
    <w:link w:val="29"/>
    <w:qFormat/>
    <w:uiPriority w:val="99"/>
    <w:pPr>
      <w:keepNext/>
      <w:keepLines/>
      <w:spacing w:before="340" w:after="330" w:line="578" w:lineRule="auto"/>
      <w:jc w:val="left"/>
      <w:outlineLvl w:val="0"/>
    </w:pPr>
    <w:rPr>
      <w:rFonts w:ascii="Times New Roman" w:hAnsi="Times New Roman" w:cs="Times New Roman"/>
      <w:b/>
      <w:bCs/>
      <w:kern w:val="44"/>
      <w:sz w:val="32"/>
      <w:szCs w:val="44"/>
    </w:rPr>
  </w:style>
  <w:style w:type="paragraph" w:styleId="5">
    <w:name w:val="heading 2"/>
    <w:basedOn w:val="1"/>
    <w:next w:val="6"/>
    <w:link w:val="30"/>
    <w:qFormat/>
    <w:uiPriority w:val="99"/>
    <w:pPr>
      <w:keepNext/>
      <w:keepLines/>
      <w:spacing w:before="260" w:after="260" w:line="415" w:lineRule="auto"/>
      <w:ind w:firstLine="200"/>
      <w:jc w:val="left"/>
      <w:outlineLvl w:val="1"/>
    </w:pPr>
    <w:rPr>
      <w:rFonts w:ascii="Cambria" w:hAnsi="Cambria" w:cs="Times New Roman"/>
      <w:b/>
      <w:bCs/>
      <w:kern w:val="0"/>
      <w:sz w:val="30"/>
      <w:szCs w:val="32"/>
    </w:rPr>
  </w:style>
  <w:style w:type="paragraph" w:styleId="7">
    <w:name w:val="heading 3"/>
    <w:basedOn w:val="1"/>
    <w:next w:val="1"/>
    <w:link w:val="31"/>
    <w:qFormat/>
    <w:uiPriority w:val="99"/>
    <w:pPr>
      <w:keepNext/>
      <w:keepLines/>
      <w:spacing w:before="260" w:after="260" w:line="416" w:lineRule="auto"/>
      <w:jc w:val="left"/>
      <w:outlineLvl w:val="2"/>
    </w:pPr>
    <w:rPr>
      <w:rFonts w:cs="Times New Roman"/>
      <w:bCs/>
      <w:kern w:val="0"/>
      <w:szCs w:val="32"/>
    </w:rPr>
  </w:style>
  <w:style w:type="paragraph" w:styleId="8">
    <w:name w:val="heading 4"/>
    <w:basedOn w:val="1"/>
    <w:next w:val="1"/>
    <w:link w:val="32"/>
    <w:qFormat/>
    <w:uiPriority w:val="99"/>
    <w:pPr>
      <w:keepNext/>
      <w:keepLines/>
      <w:spacing w:before="280" w:after="290" w:line="376" w:lineRule="auto"/>
      <w:outlineLvl w:val="3"/>
    </w:pPr>
    <w:rPr>
      <w:rFonts w:ascii="Cambria" w:hAnsi="Cambria" w:eastAsia="宋体" w:cs="Times New Roman"/>
      <w:b/>
      <w:bCs/>
      <w:kern w:val="0"/>
      <w:szCs w:val="28"/>
    </w:rPr>
  </w:style>
  <w:style w:type="character" w:default="1" w:styleId="26">
    <w:name w:val="Default Paragraph Font"/>
    <w:semiHidden/>
    <w:qFormat/>
    <w:uiPriority w:val="99"/>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Body Text First Indent 2"/>
    <w:basedOn w:val="4"/>
    <w:link w:val="36"/>
    <w:qFormat/>
    <w:uiPriority w:val="99"/>
    <w:pPr>
      <w:ind w:firstLine="420"/>
    </w:pPr>
  </w:style>
  <w:style w:type="paragraph" w:styleId="4">
    <w:name w:val="Body Text Indent"/>
    <w:basedOn w:val="1"/>
    <w:link w:val="35"/>
    <w:semiHidden/>
    <w:qFormat/>
    <w:uiPriority w:val="99"/>
    <w:pPr>
      <w:spacing w:after="120"/>
      <w:ind w:left="420" w:leftChars="200"/>
    </w:pPr>
    <w:rPr>
      <w:rFonts w:cs="Times New Roman"/>
      <w:kern w:val="0"/>
      <w:szCs w:val="20"/>
    </w:rPr>
  </w:style>
  <w:style w:type="paragraph" w:styleId="6">
    <w:name w:val="No Spacing"/>
    <w:link w:val="43"/>
    <w:qFormat/>
    <w:uiPriority w:val="99"/>
    <w:pPr>
      <w:widowControl w:val="0"/>
      <w:ind w:firstLine="600" w:firstLineChars="200"/>
      <w:jc w:val="both"/>
    </w:pPr>
    <w:rPr>
      <w:rFonts w:ascii="Calibri" w:hAnsi="Calibri" w:eastAsia="仿宋_GB2312" w:cs="Times New Roman"/>
      <w:kern w:val="0"/>
      <w:sz w:val="28"/>
      <w:szCs w:val="22"/>
      <w:lang w:val="en-US" w:eastAsia="zh-CN" w:bidi="ar-SA"/>
    </w:rPr>
  </w:style>
  <w:style w:type="paragraph" w:styleId="9">
    <w:name w:val="toc 7"/>
    <w:basedOn w:val="1"/>
    <w:next w:val="1"/>
    <w:qFormat/>
    <w:uiPriority w:val="99"/>
    <w:pPr>
      <w:ind w:left="1680"/>
      <w:jc w:val="left"/>
    </w:pPr>
    <w:rPr>
      <w:rFonts w:cs="Calibri"/>
      <w:sz w:val="18"/>
      <w:szCs w:val="18"/>
    </w:rPr>
  </w:style>
  <w:style w:type="paragraph" w:styleId="10">
    <w:name w:val="Document Map"/>
    <w:basedOn w:val="1"/>
    <w:link w:val="42"/>
    <w:semiHidden/>
    <w:qFormat/>
    <w:uiPriority w:val="99"/>
    <w:rPr>
      <w:rFonts w:ascii="宋体" w:eastAsia="宋体" w:cs="Times New Roman"/>
      <w:kern w:val="0"/>
      <w:sz w:val="18"/>
      <w:szCs w:val="18"/>
    </w:rPr>
  </w:style>
  <w:style w:type="paragraph" w:styleId="11">
    <w:name w:val="annotation text"/>
    <w:basedOn w:val="1"/>
    <w:link w:val="40"/>
    <w:semiHidden/>
    <w:qFormat/>
    <w:uiPriority w:val="99"/>
    <w:rPr>
      <w:rFonts w:cs="Times New Roman"/>
      <w:kern w:val="0"/>
      <w:sz w:val="20"/>
      <w:szCs w:val="20"/>
    </w:rPr>
  </w:style>
  <w:style w:type="paragraph" w:styleId="12">
    <w:name w:val="toc 5"/>
    <w:basedOn w:val="1"/>
    <w:next w:val="1"/>
    <w:qFormat/>
    <w:uiPriority w:val="99"/>
    <w:pPr>
      <w:ind w:left="1120"/>
      <w:jc w:val="left"/>
    </w:pPr>
    <w:rPr>
      <w:rFonts w:cs="Calibri"/>
      <w:sz w:val="18"/>
      <w:szCs w:val="18"/>
    </w:rPr>
  </w:style>
  <w:style w:type="paragraph" w:styleId="13">
    <w:name w:val="toc 3"/>
    <w:basedOn w:val="1"/>
    <w:next w:val="1"/>
    <w:qFormat/>
    <w:uiPriority w:val="99"/>
    <w:pPr>
      <w:ind w:left="560"/>
      <w:jc w:val="left"/>
    </w:pPr>
    <w:rPr>
      <w:rFonts w:cs="Calibri"/>
      <w:i/>
      <w:iCs/>
      <w:sz w:val="20"/>
      <w:szCs w:val="20"/>
    </w:rPr>
  </w:style>
  <w:style w:type="paragraph" w:styleId="14">
    <w:name w:val="toc 8"/>
    <w:basedOn w:val="1"/>
    <w:next w:val="1"/>
    <w:qFormat/>
    <w:uiPriority w:val="99"/>
    <w:pPr>
      <w:ind w:left="1960"/>
      <w:jc w:val="left"/>
    </w:pPr>
    <w:rPr>
      <w:rFonts w:cs="Calibri"/>
      <w:sz w:val="18"/>
      <w:szCs w:val="18"/>
    </w:rPr>
  </w:style>
  <w:style w:type="paragraph" w:styleId="15">
    <w:name w:val="Balloon Text"/>
    <w:basedOn w:val="1"/>
    <w:link w:val="38"/>
    <w:semiHidden/>
    <w:qFormat/>
    <w:uiPriority w:val="99"/>
    <w:rPr>
      <w:rFonts w:cs="Times New Roman"/>
      <w:kern w:val="0"/>
      <w:sz w:val="18"/>
      <w:szCs w:val="18"/>
    </w:rPr>
  </w:style>
  <w:style w:type="paragraph" w:styleId="16">
    <w:name w:val="footer"/>
    <w:basedOn w:val="1"/>
    <w:link w:val="34"/>
    <w:qFormat/>
    <w:uiPriority w:val="99"/>
    <w:pPr>
      <w:tabs>
        <w:tab w:val="center" w:pos="4153"/>
        <w:tab w:val="right" w:pos="8306"/>
      </w:tabs>
      <w:snapToGrid w:val="0"/>
      <w:jc w:val="left"/>
    </w:pPr>
    <w:rPr>
      <w:sz w:val="18"/>
      <w:szCs w:val="18"/>
    </w:rPr>
  </w:style>
  <w:style w:type="paragraph" w:styleId="17">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99"/>
    <w:pPr>
      <w:spacing w:before="120" w:after="120"/>
      <w:jc w:val="left"/>
    </w:pPr>
    <w:rPr>
      <w:rFonts w:cs="Calibri"/>
      <w:b/>
      <w:bCs/>
      <w:caps/>
      <w:sz w:val="20"/>
      <w:szCs w:val="20"/>
    </w:rPr>
  </w:style>
  <w:style w:type="paragraph" w:styleId="19">
    <w:name w:val="toc 4"/>
    <w:basedOn w:val="1"/>
    <w:next w:val="1"/>
    <w:qFormat/>
    <w:uiPriority w:val="99"/>
    <w:pPr>
      <w:ind w:left="840"/>
      <w:jc w:val="left"/>
    </w:pPr>
    <w:rPr>
      <w:rFonts w:cs="Calibri"/>
      <w:sz w:val="18"/>
      <w:szCs w:val="18"/>
    </w:rPr>
  </w:style>
  <w:style w:type="paragraph" w:styleId="20">
    <w:name w:val="toc 6"/>
    <w:basedOn w:val="1"/>
    <w:next w:val="1"/>
    <w:qFormat/>
    <w:uiPriority w:val="99"/>
    <w:pPr>
      <w:ind w:left="1400"/>
      <w:jc w:val="left"/>
    </w:pPr>
    <w:rPr>
      <w:rFonts w:cs="Calibri"/>
      <w:sz w:val="18"/>
      <w:szCs w:val="18"/>
    </w:rPr>
  </w:style>
  <w:style w:type="paragraph" w:styleId="21">
    <w:name w:val="toc 2"/>
    <w:basedOn w:val="1"/>
    <w:next w:val="1"/>
    <w:qFormat/>
    <w:uiPriority w:val="99"/>
    <w:pPr>
      <w:ind w:left="280"/>
      <w:jc w:val="left"/>
    </w:pPr>
    <w:rPr>
      <w:rFonts w:cs="Calibri"/>
      <w:smallCaps/>
      <w:sz w:val="20"/>
      <w:szCs w:val="20"/>
    </w:rPr>
  </w:style>
  <w:style w:type="paragraph" w:styleId="22">
    <w:name w:val="toc 9"/>
    <w:basedOn w:val="1"/>
    <w:next w:val="1"/>
    <w:qFormat/>
    <w:uiPriority w:val="99"/>
    <w:pPr>
      <w:ind w:left="2240"/>
      <w:jc w:val="left"/>
    </w:pPr>
    <w:rPr>
      <w:rFonts w:cs="Calibri"/>
      <w:sz w:val="18"/>
      <w:szCs w:val="18"/>
    </w:rPr>
  </w:style>
  <w:style w:type="paragraph" w:styleId="23">
    <w:name w:val="annotation subject"/>
    <w:basedOn w:val="11"/>
    <w:next w:val="11"/>
    <w:link w:val="41"/>
    <w:semiHidden/>
    <w:qFormat/>
    <w:uiPriority w:val="99"/>
    <w:rPr>
      <w:b/>
      <w:bCs/>
    </w:rPr>
  </w:style>
  <w:style w:type="table" w:styleId="25">
    <w:name w:val="Table Grid"/>
    <w:basedOn w:val="24"/>
    <w:qFormat/>
    <w:uiPriority w:val="99"/>
    <w:rPr>
      <w:rFonts w:ascii="Calibri" w:hAnsi="Calibri" w:eastAsia="宋体"/>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Hyperlink"/>
    <w:basedOn w:val="26"/>
    <w:qFormat/>
    <w:uiPriority w:val="99"/>
    <w:rPr>
      <w:rFonts w:cs="Times New Roman"/>
      <w:color w:val="0000FF"/>
      <w:u w:val="single"/>
    </w:rPr>
  </w:style>
  <w:style w:type="character" w:styleId="28">
    <w:name w:val="annotation reference"/>
    <w:basedOn w:val="26"/>
    <w:semiHidden/>
    <w:qFormat/>
    <w:uiPriority w:val="99"/>
    <w:rPr>
      <w:rFonts w:cs="Times New Roman"/>
      <w:sz w:val="16"/>
    </w:rPr>
  </w:style>
  <w:style w:type="character" w:customStyle="1" w:styleId="29">
    <w:name w:val="Heading 1 Char"/>
    <w:basedOn w:val="26"/>
    <w:link w:val="2"/>
    <w:qFormat/>
    <w:locked/>
    <w:uiPriority w:val="99"/>
    <w:rPr>
      <w:rFonts w:ascii="Times New Roman" w:hAnsi="Times New Roman" w:eastAsia="仿宋_GB2312" w:cs="Times New Roman"/>
      <w:b/>
      <w:bCs/>
      <w:kern w:val="44"/>
      <w:sz w:val="44"/>
      <w:szCs w:val="44"/>
    </w:rPr>
  </w:style>
  <w:style w:type="character" w:customStyle="1" w:styleId="30">
    <w:name w:val="Heading 2 Char"/>
    <w:basedOn w:val="26"/>
    <w:link w:val="5"/>
    <w:qFormat/>
    <w:locked/>
    <w:uiPriority w:val="99"/>
    <w:rPr>
      <w:rFonts w:ascii="Cambria" w:hAnsi="Cambria" w:eastAsia="仿宋_GB2312" w:cs="Times New Roman"/>
      <w:b/>
      <w:bCs/>
      <w:kern w:val="0"/>
      <w:sz w:val="32"/>
      <w:szCs w:val="32"/>
    </w:rPr>
  </w:style>
  <w:style w:type="character" w:customStyle="1" w:styleId="31">
    <w:name w:val="Heading 3 Char"/>
    <w:basedOn w:val="26"/>
    <w:link w:val="7"/>
    <w:qFormat/>
    <w:locked/>
    <w:uiPriority w:val="99"/>
    <w:rPr>
      <w:rFonts w:ascii="Calibri" w:hAnsi="Calibri" w:eastAsia="仿宋_GB2312" w:cs="Times New Roman"/>
      <w:bCs/>
      <w:kern w:val="0"/>
      <w:sz w:val="32"/>
      <w:szCs w:val="32"/>
    </w:rPr>
  </w:style>
  <w:style w:type="character" w:customStyle="1" w:styleId="32">
    <w:name w:val="Heading 4 Char"/>
    <w:basedOn w:val="26"/>
    <w:link w:val="8"/>
    <w:semiHidden/>
    <w:qFormat/>
    <w:locked/>
    <w:uiPriority w:val="99"/>
    <w:rPr>
      <w:rFonts w:ascii="Cambria" w:hAnsi="Cambria" w:eastAsia="宋体" w:cs="Times New Roman"/>
      <w:b/>
      <w:bCs/>
      <w:kern w:val="0"/>
      <w:sz w:val="28"/>
      <w:szCs w:val="28"/>
    </w:rPr>
  </w:style>
  <w:style w:type="character" w:customStyle="1" w:styleId="33">
    <w:name w:val="Header Char"/>
    <w:basedOn w:val="26"/>
    <w:link w:val="17"/>
    <w:qFormat/>
    <w:locked/>
    <w:uiPriority w:val="99"/>
    <w:rPr>
      <w:rFonts w:cs="Times New Roman"/>
      <w:sz w:val="18"/>
      <w:szCs w:val="18"/>
    </w:rPr>
  </w:style>
  <w:style w:type="character" w:customStyle="1" w:styleId="34">
    <w:name w:val="Footer Char"/>
    <w:basedOn w:val="26"/>
    <w:link w:val="16"/>
    <w:qFormat/>
    <w:locked/>
    <w:uiPriority w:val="99"/>
    <w:rPr>
      <w:rFonts w:cs="Times New Roman"/>
      <w:sz w:val="18"/>
      <w:szCs w:val="18"/>
    </w:rPr>
  </w:style>
  <w:style w:type="character" w:customStyle="1" w:styleId="35">
    <w:name w:val="Body Text Indent Char"/>
    <w:basedOn w:val="26"/>
    <w:link w:val="4"/>
    <w:semiHidden/>
    <w:qFormat/>
    <w:locked/>
    <w:uiPriority w:val="99"/>
    <w:rPr>
      <w:rFonts w:ascii="Calibri" w:hAnsi="Calibri" w:eastAsia="仿宋_GB2312" w:cs="Times New Roman"/>
      <w:kern w:val="0"/>
      <w:sz w:val="20"/>
      <w:szCs w:val="20"/>
    </w:rPr>
  </w:style>
  <w:style w:type="character" w:customStyle="1" w:styleId="36">
    <w:name w:val="Body Text First Indent 2 Char"/>
    <w:basedOn w:val="35"/>
    <w:link w:val="3"/>
    <w:qFormat/>
    <w:locked/>
    <w:uiPriority w:val="99"/>
  </w:style>
  <w:style w:type="character" w:customStyle="1" w:styleId="37">
    <w:name w:val="Intense Reference"/>
    <w:basedOn w:val="26"/>
    <w:qFormat/>
    <w:uiPriority w:val="99"/>
    <w:rPr>
      <w:b/>
      <w:smallCaps/>
      <w:color w:val="C0504D"/>
      <w:spacing w:val="5"/>
      <w:u w:val="single"/>
    </w:rPr>
  </w:style>
  <w:style w:type="character" w:customStyle="1" w:styleId="38">
    <w:name w:val="Balloon Text Char"/>
    <w:basedOn w:val="26"/>
    <w:link w:val="15"/>
    <w:semiHidden/>
    <w:qFormat/>
    <w:locked/>
    <w:uiPriority w:val="99"/>
    <w:rPr>
      <w:rFonts w:ascii="Calibri" w:hAnsi="Calibri" w:eastAsia="仿宋_GB2312" w:cs="Times New Roman"/>
      <w:kern w:val="0"/>
      <w:sz w:val="18"/>
      <w:szCs w:val="18"/>
    </w:rPr>
  </w:style>
  <w:style w:type="paragraph" w:styleId="39">
    <w:name w:val="List Paragraph"/>
    <w:basedOn w:val="1"/>
    <w:qFormat/>
    <w:uiPriority w:val="99"/>
    <w:pPr>
      <w:ind w:firstLine="420"/>
    </w:pPr>
  </w:style>
  <w:style w:type="character" w:customStyle="1" w:styleId="40">
    <w:name w:val="Comment Text Char"/>
    <w:basedOn w:val="26"/>
    <w:link w:val="11"/>
    <w:semiHidden/>
    <w:qFormat/>
    <w:locked/>
    <w:uiPriority w:val="99"/>
    <w:rPr>
      <w:rFonts w:ascii="Calibri" w:hAnsi="Calibri" w:eastAsia="仿宋_GB2312" w:cs="Times New Roman"/>
      <w:kern w:val="0"/>
      <w:sz w:val="20"/>
      <w:szCs w:val="20"/>
    </w:rPr>
  </w:style>
  <w:style w:type="character" w:customStyle="1" w:styleId="41">
    <w:name w:val="Comment Subject Char"/>
    <w:basedOn w:val="40"/>
    <w:link w:val="23"/>
    <w:semiHidden/>
    <w:qFormat/>
    <w:locked/>
    <w:uiPriority w:val="99"/>
    <w:rPr>
      <w:b/>
      <w:bCs/>
    </w:rPr>
  </w:style>
  <w:style w:type="character" w:customStyle="1" w:styleId="42">
    <w:name w:val="Document Map Char"/>
    <w:basedOn w:val="26"/>
    <w:link w:val="10"/>
    <w:semiHidden/>
    <w:qFormat/>
    <w:locked/>
    <w:uiPriority w:val="99"/>
    <w:rPr>
      <w:rFonts w:ascii="宋体" w:hAnsi="Calibri" w:eastAsia="宋体" w:cs="Times New Roman"/>
      <w:kern w:val="0"/>
      <w:sz w:val="18"/>
      <w:szCs w:val="18"/>
    </w:rPr>
  </w:style>
  <w:style w:type="character" w:customStyle="1" w:styleId="43">
    <w:name w:val="No Spacing Char"/>
    <w:link w:val="6"/>
    <w:qFormat/>
    <w:locked/>
    <w:uiPriority w:val="99"/>
    <w:rPr>
      <w:rFonts w:ascii="Calibri" w:hAnsi="Calibri" w:eastAsia="仿宋_GB2312"/>
      <w:sz w:val="22"/>
    </w:rPr>
  </w:style>
  <w:style w:type="paragraph" w:customStyle="1" w:styleId="44">
    <w:name w:val="闻政-正文段落文字"/>
    <w:basedOn w:val="1"/>
    <w:link w:val="45"/>
    <w:qFormat/>
    <w:uiPriority w:val="99"/>
    <w:pPr>
      <w:spacing w:line="500" w:lineRule="exact"/>
      <w:ind w:firstLine="200"/>
    </w:pPr>
    <w:rPr>
      <w:rFonts w:ascii="Times New Roman" w:hAnsi="Times New Roman" w:cs="Times New Roman"/>
      <w:kern w:val="0"/>
      <w:szCs w:val="28"/>
    </w:rPr>
  </w:style>
  <w:style w:type="character" w:customStyle="1" w:styleId="45">
    <w:name w:val="闻政-正文段落文字 Char"/>
    <w:link w:val="44"/>
    <w:qFormat/>
    <w:locked/>
    <w:uiPriority w:val="99"/>
    <w:rPr>
      <w:rFonts w:ascii="Times New Roman" w:hAnsi="Times New Roman" w:eastAsia="仿宋_GB2312"/>
      <w:kern w:val="0"/>
      <w:sz w:val="28"/>
    </w:rPr>
  </w:style>
  <w:style w:type="paragraph" w:customStyle="1" w:styleId="46">
    <w:name w:val="闻政-正文二级标题"/>
    <w:basedOn w:val="5"/>
    <w:next w:val="44"/>
    <w:link w:val="47"/>
    <w:qFormat/>
    <w:uiPriority w:val="99"/>
    <w:pPr>
      <w:spacing w:before="120" w:after="60" w:line="500" w:lineRule="exact"/>
      <w:ind w:left="200" w:leftChars="200" w:firstLine="0" w:firstLineChars="0"/>
    </w:pPr>
    <w:rPr>
      <w:rFonts w:ascii="Times New Roman" w:hAnsi="Times New Roman"/>
      <w:sz w:val="28"/>
    </w:rPr>
  </w:style>
  <w:style w:type="character" w:customStyle="1" w:styleId="47">
    <w:name w:val="闻政-正文二级标题 Char"/>
    <w:link w:val="46"/>
    <w:qFormat/>
    <w:locked/>
    <w:uiPriority w:val="99"/>
    <w:rPr>
      <w:rFonts w:ascii="Times New Roman" w:hAnsi="Times New Roman" w:eastAsia="仿宋_GB2312"/>
      <w:b/>
      <w:kern w:val="0"/>
      <w:sz w:val="32"/>
    </w:rPr>
  </w:style>
  <w:style w:type="paragraph" w:customStyle="1" w:styleId="48">
    <w:name w:val="闻政-正文三级标题"/>
    <w:basedOn w:val="1"/>
    <w:next w:val="44"/>
    <w:link w:val="49"/>
    <w:qFormat/>
    <w:uiPriority w:val="99"/>
    <w:pPr>
      <w:widowControl/>
      <w:spacing w:before="120" w:after="60" w:line="500" w:lineRule="exact"/>
      <w:ind w:left="200" w:leftChars="200" w:firstLine="0" w:firstLineChars="0"/>
    </w:pPr>
    <w:rPr>
      <w:rFonts w:ascii="Times New Roman" w:hAnsi="Times New Roman" w:cs="Times New Roman"/>
      <w:b/>
      <w:kern w:val="0"/>
      <w:szCs w:val="28"/>
    </w:rPr>
  </w:style>
  <w:style w:type="character" w:customStyle="1" w:styleId="49">
    <w:name w:val="闻政-正文三级标题 Char"/>
    <w:link w:val="48"/>
    <w:qFormat/>
    <w:locked/>
    <w:uiPriority w:val="99"/>
    <w:rPr>
      <w:rFonts w:ascii="Times New Roman" w:hAnsi="Times New Roman" w:eastAsia="仿宋_GB2312"/>
      <w:b/>
      <w:snapToGrid w:val="0"/>
      <w:kern w:val="0"/>
      <w:sz w:val="28"/>
    </w:rPr>
  </w:style>
  <w:style w:type="paragraph" w:customStyle="1" w:styleId="50">
    <w:name w:val="闻政-正文四级标题"/>
    <w:basedOn w:val="48"/>
    <w:next w:val="44"/>
    <w:link w:val="51"/>
    <w:qFormat/>
    <w:uiPriority w:val="99"/>
    <w:rPr>
      <w:b w:val="0"/>
    </w:rPr>
  </w:style>
  <w:style w:type="character" w:customStyle="1" w:styleId="51">
    <w:name w:val="闻政-正文四级标题 Char"/>
    <w:link w:val="50"/>
    <w:qFormat/>
    <w:locked/>
    <w:uiPriority w:val="99"/>
    <w:rPr>
      <w:rFonts w:ascii="Times New Roman" w:hAnsi="Times New Roman" w:eastAsia="仿宋_GB2312"/>
      <w:snapToGrid w:val="0"/>
      <w:kern w:val="0"/>
      <w:sz w:val="28"/>
    </w:rPr>
  </w:style>
  <w:style w:type="paragraph" w:customStyle="1" w:styleId="52">
    <w:name w:val="闻政-正文一级标题"/>
    <w:basedOn w:val="7"/>
    <w:next w:val="44"/>
    <w:link w:val="53"/>
    <w:qFormat/>
    <w:uiPriority w:val="99"/>
    <w:pPr>
      <w:spacing w:before="120" w:after="60" w:line="500" w:lineRule="exact"/>
      <w:ind w:firstLine="0" w:firstLineChars="0"/>
      <w:outlineLvl w:val="0"/>
    </w:pPr>
    <w:rPr>
      <w:rFonts w:ascii="黑体" w:hAnsi="黑体" w:eastAsia="黑体"/>
      <w:sz w:val="32"/>
    </w:rPr>
  </w:style>
  <w:style w:type="character" w:customStyle="1" w:styleId="53">
    <w:name w:val="闻政-正文一级标题 Char"/>
    <w:link w:val="52"/>
    <w:qFormat/>
    <w:locked/>
    <w:uiPriority w:val="99"/>
    <w:rPr>
      <w:rFonts w:ascii="黑体" w:hAnsi="黑体" w:eastAsia="黑体"/>
      <w:kern w:val="0"/>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455</Words>
  <Characters>2599</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2020-07-13T07:59:00Z</dcterms:created>
  <dc:creator>qq</dc:creator>
  <cp:lastModifiedBy>橘子</cp:lastModifiedBy>
  <cp:lastPrinted>2022-03-11T00:39:55Z</cp:lastPrinted>
  <dcterms:modified xsi:type="dcterms:W3CDTF">2022-03-11T00:41:15Z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953C38320BE84291ABA8C1F91308DF86</vt:lpwstr>
  </property>
</Properties>
</file>