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仿宋_GB2312" w:cs="仿宋_GB2312"/>
          <w:sz w:val="32"/>
        </w:rPr>
        <w:t>市级文明单位精神文明奖</w:t>
      </w:r>
    </w:p>
    <w:p>
      <w:pPr>
        <w:spacing w:line="480" w:lineRule="auto"/>
        <w:ind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仿宋_GB2312" w:cs="仿宋_GB2312"/>
          <w:sz w:val="32"/>
        </w:rPr>
        <w:t>大宁县农业综合开发服务中心</w:t>
      </w:r>
    </w:p>
    <w:p>
      <w:pPr>
        <w:spacing w:line="480" w:lineRule="auto"/>
        <w:ind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仿宋_GB2312" w:cs="仿宋_GB2312"/>
          <w:sz w:val="32"/>
        </w:rPr>
        <w:t>大宁县农业综合开发服务中心-406001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_Toc61505647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_Toc61505648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_Toc61505649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rPr>
          <w:rFonts w:hint="eastAsia"/>
        </w:rPr>
        <w:t>6</w:t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rPr>
          <w:rFonts w:hint="eastAsia"/>
        </w:rPr>
        <w:t>7</w:t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根据《山西省文明和谐单位创建管理规定》（晋文明委【2007】5号）、《临汾市精神文明建设指导委员会关于表彰2018-2019年度精神文明创建先进集体的决定》（临文明委【2020】1号）文件精神，发放我单位在职人员精神文明奖神，发放我单位在职人员精神文明奖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《临汾市精神文明建设指导委员会关于表彰2018-2019年度精神文明创建先进集体的决定》（临文明委【2020】1号）文件精神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</w:rPr>
        <w:t>有利于提高工作积极性，树立良好的机关形象。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《山西省文明和谐单位创建管理规定》（晋文明委【2007】5号）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1.年初安排文明单位创建工作，办公室牵头；</w:t>
      </w:r>
    </w:p>
    <w:p>
      <w:pPr>
        <w:pStyle w:val="44"/>
        <w:ind w:firstLine="2800" w:firstLineChars="1000"/>
      </w:pPr>
      <w:r>
        <w:t>2</w:t>
      </w:r>
      <w:r>
        <w:rPr>
          <w:rFonts w:hint="eastAsia"/>
        </w:rPr>
        <w:t>.</w:t>
      </w:r>
      <w:r>
        <w:t>全年积极推进落实文明单位创建工作；</w:t>
      </w:r>
    </w:p>
    <w:p>
      <w:pPr>
        <w:widowControl/>
        <w:ind w:firstLine="0" w:firstLineChars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13972" w:type="dxa"/>
        <w:tblInd w:w="1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6.9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确保奖励发放到位。</w:t>
      </w:r>
    </w:p>
    <w:p>
      <w:pPr>
        <w:pStyle w:val="44"/>
        <w:ind w:left="280" w:firstLine="560"/>
      </w:pPr>
      <w:r>
        <w:tab/>
      </w:r>
    </w:p>
    <w:p>
      <w:pPr>
        <w:pStyle w:val="48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确保奖励发放到位。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市级文明单位精神文明奖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100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>
      <w:pPr>
        <w:pStyle w:val="46"/>
        <w:ind w:left="0" w:leftChars="0" w:firstLine="562" w:firstLineChars="20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精神文明奖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奖励标准符合率（%）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奖励资金发放及时率（%）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奖励金总额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6.90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6.9万元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pStyle w:val="46"/>
        <w:ind w:left="0" w:leftChars="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树立良好的单位形象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树立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奖励长效激励机制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>
      <w:pPr>
        <w:pStyle w:val="46"/>
        <w:ind w:left="0" w:leftChars="0" w:firstLine="281" w:firstLineChars="10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工作人员满意度（%）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23655"/>
      <w:bookmarkStart w:id="11" w:name="_Toc17451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ind w:firstLine="1540" w:firstLineChars="550"/>
        <w:rPr>
          <w:rFonts w:ascii="仿宋_GB2312"/>
          <w:bCs/>
        </w:rPr>
      </w:pPr>
      <w:r>
        <w:rPr>
          <w:rFonts w:hint="eastAsia" w:ascii="仿宋_GB2312"/>
          <w:bCs/>
        </w:rPr>
        <w:t>及时发放精神文明奖，预算执行率100%。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ind w:left="1134" w:leftChars="405" w:firstLine="426" w:firstLineChars="0"/>
        <w:rPr>
          <w:rFonts w:ascii="仿宋_GB2312"/>
          <w:bCs/>
        </w:rPr>
      </w:pPr>
      <w:r>
        <w:rPr>
          <w:rFonts w:hint="eastAsia" w:ascii="仿宋_GB2312"/>
          <w:bCs/>
        </w:rPr>
        <w:t>发放及时，文明奖发放率及时。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ind w:left="1134" w:leftChars="405" w:firstLine="426" w:firstLineChars="0"/>
        <w:rPr>
          <w:rFonts w:hint="eastAsia" w:ascii="仿宋_GB2312" w:eastAsia="仿宋"/>
          <w:bCs/>
          <w:lang w:eastAsia="zh-CN"/>
        </w:rPr>
      </w:pPr>
      <w:r>
        <w:rPr>
          <w:rFonts w:hint="eastAsia" w:ascii="仿宋_GB2312"/>
          <w:bCs/>
        </w:rPr>
        <w:t>树立了良好的单位形象</w:t>
      </w:r>
      <w:r>
        <w:rPr>
          <w:rFonts w:hint="eastAsia" w:ascii="仿宋_GB2312"/>
          <w:bCs/>
          <w:lang w:eastAsia="zh-CN"/>
        </w:rPr>
        <w:t>，</w:t>
      </w:r>
      <w:r>
        <w:rPr>
          <w:rFonts w:hint="eastAsia" w:ascii="仿宋_GB2312"/>
          <w:bCs/>
          <w:lang w:val="en-US" w:eastAsia="zh-CN"/>
        </w:rPr>
        <w:t>建立了</w:t>
      </w:r>
      <w:r>
        <w:rPr>
          <w:rFonts w:ascii="仿宋" w:hAnsi="等线" w:eastAsia="仿宋" w:cs="仿宋"/>
          <w:color w:val="000000"/>
          <w:kern w:val="0"/>
          <w:sz w:val="24"/>
          <w:szCs w:val="24"/>
          <w:highlight w:val="white"/>
        </w:rPr>
        <w:t>奖励长效激励机制</w:t>
      </w:r>
      <w:r>
        <w:rPr>
          <w:rFonts w:hint="eastAsia" w:ascii="仿宋" w:hAnsi="等线" w:eastAsia="仿宋" w:cs="仿宋"/>
          <w:color w:val="000000"/>
          <w:kern w:val="0"/>
          <w:sz w:val="24"/>
          <w:szCs w:val="24"/>
          <w:highlight w:val="white"/>
          <w:lang w:eastAsia="zh-CN"/>
        </w:rPr>
        <w:t>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ind w:left="991" w:leftChars="354" w:firstLine="569" w:firstLineChars="0"/>
        <w:rPr>
          <w:rFonts w:ascii="仿宋_GB2312"/>
          <w:bCs/>
        </w:rPr>
      </w:pPr>
      <w:r>
        <w:rPr>
          <w:rFonts w:hint="eastAsia" w:ascii="仿宋_GB2312"/>
          <w:bCs/>
        </w:rPr>
        <w:t>工作人员满意度100%。</w:t>
      </w:r>
    </w:p>
    <w:p>
      <w:pPr>
        <w:pStyle w:val="52"/>
      </w:pPr>
      <w:bookmarkStart w:id="12" w:name="_Toc61505647"/>
      <w:r>
        <w:rPr>
          <w:rFonts w:hint="eastAsia" w:ascii="仿宋" w:hAnsi="仿宋" w:eastAsia="仿宋" w:cs="仿宋"/>
          <w:b/>
          <w:bCs w:val="0"/>
        </w:rPr>
        <w:t>四、项目主要经验做法</w:t>
      </w:r>
      <w:bookmarkEnd w:id="12"/>
      <w:r>
        <w:t xml:space="preserve"> </w:t>
      </w:r>
    </w:p>
    <w:p>
      <w:pPr>
        <w:pStyle w:val="44"/>
        <w:ind w:firstLine="1120" w:firstLineChars="400"/>
      </w:pPr>
      <w:bookmarkStart w:id="17" w:name="_GoBack"/>
      <w:bookmarkEnd w:id="17"/>
      <w:r>
        <w:rPr>
          <w:rFonts w:hint="eastAsia"/>
        </w:rPr>
        <w:t>严格把控资金，做到专款专用。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3" w:name="_Toc61505648"/>
      <w:r>
        <w:rPr>
          <w:rFonts w:hint="eastAsia" w:ascii="仿宋" w:hAnsi="仿宋" w:eastAsia="仿宋" w:cs="仿宋"/>
          <w:b/>
          <w:bCs w:val="0"/>
        </w:rPr>
        <w:t>五、项目管理中存在问题及原因分析</w:t>
      </w:r>
      <w:bookmarkEnd w:id="13"/>
    </w:p>
    <w:p>
      <w:pPr>
        <w:pStyle w:val="44"/>
        <w:ind w:firstLine="840" w:firstLineChars="300"/>
      </w:pPr>
      <w:r>
        <w:rPr>
          <w:rFonts w:hint="eastAsia"/>
        </w:rPr>
        <w:t>无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4" w:name="_Toc61505649"/>
      <w:r>
        <w:rPr>
          <w:rFonts w:hint="eastAsia" w:ascii="仿宋" w:hAnsi="仿宋" w:eastAsia="仿宋" w:cs="仿宋"/>
          <w:b/>
          <w:bCs w:val="0"/>
        </w:rPr>
        <w:t>六、进一步加强项目管理措施及建议</w:t>
      </w:r>
      <w:bookmarkEnd w:id="14"/>
    </w:p>
    <w:p>
      <w:pPr>
        <w:pStyle w:val="44"/>
        <w:ind w:firstLine="560"/>
        <w:sectPr>
          <w:footerReference r:id="rId11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  <w:r>
        <w:rPr>
          <w:rFonts w:hint="eastAsia"/>
        </w:rPr>
        <w:t>细化资金预算，加强项目实施管理。加强部门预算编制，细化预算内容，要有真实可靠的依据，符合部门实际情况。</w:t>
      </w:r>
    </w:p>
    <w:p>
      <w:pPr>
        <w:pStyle w:val="52"/>
        <w:rPr>
          <w:rFonts w:ascii="仿宋" w:hAnsi="仿宋" w:eastAsia="仿宋" w:cs="仿宋"/>
        </w:rPr>
      </w:pPr>
      <w:bookmarkStart w:id="15" w:name="_Toc61505650"/>
      <w:r>
        <w:rPr>
          <w:rFonts w:hint="eastAsia" w:ascii="仿宋" w:hAnsi="仿宋" w:eastAsia="仿宋" w:cs="仿宋"/>
        </w:rPr>
        <w:t>附件</w:t>
      </w:r>
      <w:r>
        <w:rPr>
          <w:rFonts w:ascii="仿宋" w:hAnsi="仿宋" w:eastAsia="仿宋" w:cs="仿宋"/>
        </w:rPr>
        <w:t>1.</w:t>
      </w:r>
      <w:r>
        <w:rPr>
          <w:rFonts w:hint="eastAsia" w:ascii="仿宋" w:hAnsi="仿宋" w:eastAsia="仿宋" w:cs="仿宋"/>
        </w:rPr>
        <w:t>项目支出绩效自评表</w:t>
      </w:r>
      <w:bookmarkEnd w:id="15"/>
    </w:p>
    <w:p>
      <w:pPr>
        <w:ind w:firstLine="560"/>
      </w:pPr>
    </w:p>
    <w:tbl>
      <w:tblPr>
        <w:tblStyle w:val="24"/>
        <w:tblW w:w="140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精神文明奖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1个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奖励标准符合率（%）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奖励资金发放及时率（%）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奖励金总额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6.90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6.9万元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树立良好的单位形象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树立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奖励长效激励机制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工作人员满意度（%）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44"/>
        <w:ind w:firstLine="560"/>
        <w:sectPr>
          <w:footerReference r:id="rId12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1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40"/>
  <w:drawingGridVerticalSpacing w:val="38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171FE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CF6625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1B353DBD"/>
    <w:rsid w:val="1CEF4DAE"/>
    <w:rsid w:val="444A2E06"/>
    <w:rsid w:val="62775E91"/>
    <w:rsid w:val="6CF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uiPriority w:val="99"/>
    <w:pPr>
      <w:ind w:firstLine="420"/>
    </w:pPr>
  </w:style>
  <w:style w:type="paragraph" w:styleId="4">
    <w:name w:val="Body Text Indent"/>
    <w:basedOn w:val="1"/>
    <w:link w:val="35"/>
    <w:semiHidden/>
    <w:qFormat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sz w:val="28"/>
      <w:szCs w:val="22"/>
      <w:lang w:val="en-US" w:eastAsia="zh-CN" w:bidi="ar-SA"/>
    </w:rPr>
  </w:style>
  <w:style w:type="paragraph" w:styleId="9">
    <w:name w:val="toc 7"/>
    <w:basedOn w:val="1"/>
    <w:next w:val="1"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qFormat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qFormat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uiPriority w:val="99"/>
    <w:rPr>
      <w:b/>
      <w:bCs/>
    </w:rPr>
  </w:style>
  <w:style w:type="table" w:styleId="25">
    <w:name w:val="Table Grid"/>
    <w:basedOn w:val="24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uiPriority w:val="99"/>
    <w:rPr>
      <w:rFonts w:cs="Times New Roman"/>
      <w:sz w:val="16"/>
    </w:rPr>
  </w:style>
  <w:style w:type="character" w:customStyle="1" w:styleId="29">
    <w:name w:val="标题 1 Char"/>
    <w:basedOn w:val="26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5"/>
    <w:qFormat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标题 3 Char"/>
    <w:basedOn w:val="26"/>
    <w:link w:val="7"/>
    <w:qFormat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标题 4 Char"/>
    <w:basedOn w:val="26"/>
    <w:link w:val="8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页眉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页脚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正文文本缩进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正文首行缩进 2 Char"/>
    <w:basedOn w:val="35"/>
    <w:link w:val="3"/>
    <w:locked/>
    <w:uiPriority w:val="99"/>
  </w:style>
  <w:style w:type="character" w:customStyle="1" w:styleId="37">
    <w:name w:val="明显参考1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批注框文本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批注文字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批注主题 Char"/>
    <w:basedOn w:val="40"/>
    <w:link w:val="23"/>
    <w:semiHidden/>
    <w:locked/>
    <w:uiPriority w:val="99"/>
    <w:rPr>
      <w:b/>
      <w:bCs/>
    </w:rPr>
  </w:style>
  <w:style w:type="character" w:customStyle="1" w:styleId="42">
    <w:name w:val="文档结构图 Char"/>
    <w:basedOn w:val="26"/>
    <w:link w:val="10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无间隔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qFormat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qFormat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qFormat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1532</Words>
  <Characters>1053</Characters>
  <Lines>8</Lines>
  <Paragraphs>5</Paragraphs>
  <TotalTime>1</TotalTime>
  <ScaleCrop>false</ScaleCrop>
  <LinksUpToDate>false</LinksUpToDate>
  <CharactersWithSpaces>2580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马秀琴</cp:lastModifiedBy>
  <dcterms:modified xsi:type="dcterms:W3CDTF">2022-03-21T01:17:14Z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7C71389C619B49A69DE48E6CE4221073</vt:lpwstr>
  </property>
</Properties>
</file>