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133D1">
      <w:pPr>
        <w:spacing w:before="142" w:line="196" w:lineRule="auto"/>
        <w:ind w:left="4295"/>
        <w:rPr>
          <w:rFonts w:ascii="Times New Roman" w:hAnsi="Times New Roman" w:eastAsia="Times New Roman" w:cs="Times New Roman"/>
          <w:color w:val="auto"/>
          <w:sz w:val="95"/>
          <w:szCs w:val="95"/>
        </w:rPr>
      </w:pPr>
      <w:r>
        <w:rPr>
          <w:rFonts w:ascii="Times New Roman" w:hAnsi="Times New Roman" w:eastAsia="Times New Roman" w:cs="Times New Roman"/>
          <w:color w:val="auto"/>
          <w:position w:val="2"/>
          <w:sz w:val="95"/>
          <w:szCs w:val="95"/>
        </w:rPr>
        <w:drawing>
          <wp:inline distT="0" distB="0" distL="0" distR="0">
            <wp:extent cx="589280" cy="435610"/>
            <wp:effectExtent l="0" t="0" r="127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9"/>
                    <a:stretch>
                      <a:fillRect/>
                    </a:stretch>
                  </pic:blipFill>
                  <pic:spPr>
                    <a:xfrm>
                      <a:off x="0" y="0"/>
                      <a:ext cx="589788" cy="435864"/>
                    </a:xfrm>
                    <a:prstGeom prst="rect">
                      <a:avLst/>
                    </a:prstGeom>
                  </pic:spPr>
                </pic:pic>
              </a:graphicData>
            </a:graphic>
          </wp:inline>
        </w:drawing>
      </w:r>
      <w:r>
        <w:rPr>
          <w:rFonts w:ascii="Times New Roman" w:hAnsi="Times New Roman" w:eastAsia="Times New Roman" w:cs="Times New Roman"/>
          <w:b/>
          <w:bCs/>
          <w:color w:val="auto"/>
          <w:spacing w:val="78"/>
          <w:w w:val="125"/>
          <w:sz w:val="95"/>
          <w:szCs w:val="95"/>
        </w:rPr>
        <w:t>DNNC</w:t>
      </w:r>
    </w:p>
    <w:p w14:paraId="6241D9CB">
      <w:pPr>
        <w:pStyle w:val="3"/>
        <w:spacing w:before="139" w:line="226" w:lineRule="auto"/>
        <w:jc w:val="distribute"/>
        <w:rPr>
          <w:color w:val="auto"/>
          <w:sz w:val="51"/>
          <w:szCs w:val="51"/>
        </w:rPr>
      </w:pPr>
      <w:r>
        <w:rPr>
          <w:color w:val="auto"/>
          <w:spacing w:val="-10"/>
          <w:sz w:val="51"/>
          <w:szCs w:val="51"/>
        </w:rPr>
        <w:t>大宁县果业协会团体标准</w:t>
      </w:r>
    </w:p>
    <w:p w14:paraId="07BA83D5">
      <w:pPr>
        <w:pStyle w:val="3"/>
        <w:spacing w:before="251" w:line="237" w:lineRule="auto"/>
        <w:ind w:left="7127"/>
        <w:rPr>
          <w:color w:val="auto"/>
          <w:spacing w:val="-1"/>
        </w:rPr>
      </w:pPr>
      <w:r>
        <w:rPr>
          <w:color w:val="auto"/>
          <w:spacing w:val="-1"/>
        </w:rPr>
        <w:t>T/DNNC</w:t>
      </w:r>
      <w:r>
        <w:rPr>
          <w:rFonts w:hint="eastAsia"/>
          <w:color w:val="auto"/>
          <w:spacing w:val="-1"/>
          <w:lang w:val="en-US" w:eastAsia="zh-CN"/>
        </w:rPr>
        <w:t xml:space="preserve"> </w:t>
      </w:r>
      <w:r>
        <w:rPr>
          <w:color w:val="auto"/>
          <w:spacing w:val="-1"/>
        </w:rPr>
        <w:t>00</w:t>
      </w:r>
      <w:r>
        <w:rPr>
          <w:rFonts w:hint="eastAsia"/>
          <w:color w:val="auto"/>
          <w:spacing w:val="-1"/>
          <w:lang w:val="en-US" w:eastAsia="zh-CN"/>
        </w:rPr>
        <w:t>5</w:t>
      </w:r>
      <w:r>
        <w:rPr>
          <w:color w:val="auto"/>
          <w:spacing w:val="-1"/>
        </w:rPr>
        <w:t>—2026</w:t>
      </w:r>
    </w:p>
    <w:p w14:paraId="1D2627D2">
      <w:pPr>
        <w:spacing w:line="246" w:lineRule="auto"/>
        <w:rPr>
          <w:rFonts w:ascii="Arial"/>
          <w:color w:val="auto"/>
          <w:sz w:val="21"/>
        </w:rPr>
      </w:pPr>
    </w:p>
    <w:p w14:paraId="7C0AB469">
      <w:pPr>
        <w:spacing w:line="246" w:lineRule="auto"/>
        <w:rPr>
          <w:rFonts w:ascii="Arial"/>
          <w:color w:val="auto"/>
          <w:sz w:val="21"/>
        </w:rPr>
      </w:pPr>
    </w:p>
    <w:p w14:paraId="41024253">
      <w:pPr>
        <w:spacing w:line="246" w:lineRule="auto"/>
        <w:rPr>
          <w:rFonts w:ascii="Arial"/>
          <w:color w:val="auto"/>
          <w:sz w:val="21"/>
        </w:rPr>
      </w:pPr>
      <w:r>
        <w:rPr>
          <w:color w:val="auto"/>
        </w:rPr>
        <w:drawing>
          <wp:anchor distT="0" distB="0" distL="0" distR="0" simplePos="0" relativeHeight="251659264" behindDoc="0" locked="0" layoutInCell="1" allowOverlap="1">
            <wp:simplePos x="0" y="0"/>
            <wp:positionH relativeFrom="column">
              <wp:posOffset>0</wp:posOffset>
            </wp:positionH>
            <wp:positionV relativeFrom="paragraph">
              <wp:posOffset>80010</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0"/>
                    <a:stretch>
                      <a:fillRect/>
                    </a:stretch>
                  </pic:blipFill>
                  <pic:spPr>
                    <a:xfrm>
                      <a:off x="0" y="0"/>
                      <a:ext cx="6120129" cy="9525"/>
                    </a:xfrm>
                    <a:prstGeom prst="rect">
                      <a:avLst/>
                    </a:prstGeom>
                  </pic:spPr>
                </pic:pic>
              </a:graphicData>
            </a:graphic>
          </wp:anchor>
        </w:drawing>
      </w:r>
    </w:p>
    <w:p w14:paraId="33FC7DB7">
      <w:pPr>
        <w:spacing w:line="246" w:lineRule="auto"/>
        <w:rPr>
          <w:rFonts w:ascii="Arial"/>
          <w:color w:val="auto"/>
          <w:sz w:val="21"/>
        </w:rPr>
      </w:pPr>
    </w:p>
    <w:p w14:paraId="294A498B">
      <w:pPr>
        <w:spacing w:line="246" w:lineRule="auto"/>
        <w:rPr>
          <w:rFonts w:ascii="Arial"/>
          <w:color w:val="auto"/>
          <w:sz w:val="21"/>
        </w:rPr>
      </w:pPr>
    </w:p>
    <w:p w14:paraId="05E9A316">
      <w:pPr>
        <w:spacing w:line="246" w:lineRule="auto"/>
        <w:rPr>
          <w:rFonts w:ascii="Arial"/>
          <w:color w:val="auto"/>
          <w:sz w:val="21"/>
        </w:rPr>
      </w:pPr>
    </w:p>
    <w:p w14:paraId="43B42B2A">
      <w:pPr>
        <w:spacing w:line="246" w:lineRule="auto"/>
        <w:rPr>
          <w:rFonts w:ascii="Arial"/>
          <w:color w:val="auto"/>
          <w:sz w:val="21"/>
        </w:rPr>
      </w:pPr>
    </w:p>
    <w:p w14:paraId="7F866C5C">
      <w:pPr>
        <w:spacing w:line="246" w:lineRule="auto"/>
        <w:rPr>
          <w:rFonts w:ascii="Arial"/>
          <w:color w:val="auto"/>
          <w:sz w:val="21"/>
        </w:rPr>
      </w:pPr>
    </w:p>
    <w:p w14:paraId="4A1DC2A5">
      <w:pPr>
        <w:spacing w:line="246" w:lineRule="auto"/>
        <w:rPr>
          <w:rFonts w:ascii="Arial"/>
          <w:color w:val="auto"/>
          <w:sz w:val="21"/>
        </w:rPr>
      </w:pPr>
    </w:p>
    <w:p w14:paraId="2F3680B1">
      <w:pPr>
        <w:spacing w:line="247" w:lineRule="auto"/>
        <w:rPr>
          <w:rFonts w:ascii="Arial"/>
          <w:color w:val="auto"/>
          <w:sz w:val="21"/>
        </w:rPr>
      </w:pPr>
    </w:p>
    <w:p w14:paraId="0A10C019">
      <w:pPr>
        <w:spacing w:line="247" w:lineRule="auto"/>
        <w:rPr>
          <w:rFonts w:ascii="Arial"/>
          <w:color w:val="auto"/>
          <w:sz w:val="21"/>
        </w:rPr>
      </w:pPr>
    </w:p>
    <w:p w14:paraId="5B1244BA">
      <w:pPr>
        <w:pStyle w:val="3"/>
        <w:spacing w:before="169" w:line="221" w:lineRule="auto"/>
        <w:jc w:val="center"/>
        <w:rPr>
          <w:color w:val="auto"/>
          <w:sz w:val="52"/>
          <w:szCs w:val="52"/>
        </w:rPr>
      </w:pPr>
      <w:r>
        <w:rPr>
          <w:color w:val="auto"/>
          <w:spacing w:val="-2"/>
          <w:sz w:val="52"/>
          <w:szCs w:val="52"/>
        </w:rPr>
        <w:t>大</w:t>
      </w:r>
      <w:r>
        <w:rPr>
          <w:rFonts w:hint="eastAsia"/>
          <w:color w:val="auto"/>
          <w:spacing w:val="-2"/>
          <w:sz w:val="52"/>
          <w:szCs w:val="52"/>
        </w:rPr>
        <w:t>宁</w:t>
      </w:r>
      <w:r>
        <w:rPr>
          <w:color w:val="auto"/>
          <w:spacing w:val="-2"/>
          <w:sz w:val="52"/>
          <w:szCs w:val="52"/>
        </w:rPr>
        <w:t>宁粹苹果品牌管理通用要求</w:t>
      </w:r>
    </w:p>
    <w:p w14:paraId="45E9753C">
      <w:pPr>
        <w:widowControl w:val="0"/>
        <w:kinsoku/>
        <w:autoSpaceDE/>
        <w:autoSpaceDN/>
        <w:adjustRightInd/>
        <w:snapToGrid/>
        <w:spacing w:before="330" w:line="181" w:lineRule="auto"/>
        <w:jc w:val="center"/>
        <w:textAlignment w:val="auto"/>
        <w:rPr>
          <w:rFonts w:ascii="Segoe UI" w:hAnsi="Segoe UI" w:eastAsia="Segoe UI" w:cs="Segoe UI"/>
          <w:snapToGrid/>
          <w:color w:val="auto"/>
          <w:spacing w:val="-1"/>
          <w:kern w:val="2"/>
          <w:sz w:val="28"/>
          <w:szCs w:val="28"/>
          <w:lang w:eastAsia="zh-CN"/>
        </w:rPr>
      </w:pPr>
      <w:r>
        <w:rPr>
          <w:rFonts w:ascii="Segoe UI" w:hAnsi="Segoe UI" w:eastAsia="Segoe UI" w:cs="Segoe UI"/>
          <w:snapToGrid/>
          <w:color w:val="auto"/>
          <w:spacing w:val="-1"/>
          <w:kern w:val="2"/>
          <w:sz w:val="28"/>
          <w:szCs w:val="28"/>
          <w:lang w:eastAsia="zh-CN"/>
        </w:rPr>
        <w:t>General Requirements for Brand Management of Daning Ningcui Apple</w:t>
      </w:r>
    </w:p>
    <w:p w14:paraId="030D83D5">
      <w:pPr>
        <w:spacing w:line="243" w:lineRule="auto"/>
        <w:rPr>
          <w:rFonts w:ascii="Arial"/>
          <w:color w:val="auto"/>
          <w:sz w:val="21"/>
        </w:rPr>
      </w:pPr>
    </w:p>
    <w:p w14:paraId="5BA892BD">
      <w:pPr>
        <w:spacing w:line="243" w:lineRule="auto"/>
        <w:rPr>
          <w:rFonts w:ascii="Arial"/>
          <w:color w:val="auto"/>
          <w:sz w:val="21"/>
        </w:rPr>
      </w:pPr>
    </w:p>
    <w:p w14:paraId="23E3D9F1">
      <w:pPr>
        <w:spacing w:line="243" w:lineRule="auto"/>
        <w:rPr>
          <w:rFonts w:ascii="Arial"/>
          <w:color w:val="auto"/>
          <w:sz w:val="21"/>
        </w:rPr>
      </w:pPr>
    </w:p>
    <w:p w14:paraId="7F737203">
      <w:pPr>
        <w:spacing w:line="243" w:lineRule="auto"/>
        <w:rPr>
          <w:rFonts w:ascii="Arial"/>
          <w:color w:val="auto"/>
          <w:sz w:val="21"/>
        </w:rPr>
      </w:pPr>
    </w:p>
    <w:p w14:paraId="50534F6D">
      <w:pPr>
        <w:spacing w:line="243" w:lineRule="auto"/>
        <w:rPr>
          <w:rFonts w:ascii="Arial"/>
          <w:color w:val="auto"/>
          <w:sz w:val="21"/>
        </w:rPr>
      </w:pPr>
    </w:p>
    <w:p w14:paraId="743C2805">
      <w:pPr>
        <w:spacing w:line="243" w:lineRule="auto"/>
        <w:rPr>
          <w:rFonts w:ascii="Arial"/>
          <w:color w:val="auto"/>
          <w:sz w:val="21"/>
        </w:rPr>
      </w:pPr>
    </w:p>
    <w:p w14:paraId="411B91E4">
      <w:pPr>
        <w:spacing w:line="243" w:lineRule="auto"/>
        <w:rPr>
          <w:rFonts w:ascii="Arial"/>
          <w:color w:val="auto"/>
          <w:sz w:val="21"/>
        </w:rPr>
      </w:pPr>
    </w:p>
    <w:p w14:paraId="56FBE45F">
      <w:pPr>
        <w:spacing w:line="243" w:lineRule="auto"/>
        <w:rPr>
          <w:rFonts w:ascii="Arial"/>
          <w:color w:val="auto"/>
          <w:sz w:val="21"/>
        </w:rPr>
      </w:pPr>
    </w:p>
    <w:p w14:paraId="70B2654A">
      <w:pPr>
        <w:spacing w:line="243" w:lineRule="auto"/>
        <w:rPr>
          <w:rFonts w:ascii="Arial"/>
          <w:color w:val="auto"/>
          <w:sz w:val="21"/>
        </w:rPr>
      </w:pPr>
    </w:p>
    <w:p w14:paraId="454E5B4F">
      <w:pPr>
        <w:spacing w:line="243" w:lineRule="auto"/>
        <w:rPr>
          <w:rFonts w:ascii="Arial"/>
          <w:color w:val="auto"/>
          <w:sz w:val="21"/>
        </w:rPr>
      </w:pPr>
    </w:p>
    <w:p w14:paraId="4265F5DE">
      <w:pPr>
        <w:spacing w:line="244" w:lineRule="auto"/>
        <w:rPr>
          <w:rFonts w:ascii="Arial"/>
          <w:color w:val="auto"/>
          <w:sz w:val="21"/>
        </w:rPr>
      </w:pPr>
    </w:p>
    <w:p w14:paraId="4F06519E">
      <w:pPr>
        <w:spacing w:line="244" w:lineRule="auto"/>
        <w:rPr>
          <w:rFonts w:ascii="Arial"/>
          <w:color w:val="auto"/>
          <w:sz w:val="21"/>
        </w:rPr>
      </w:pPr>
    </w:p>
    <w:p w14:paraId="6413CF56">
      <w:pPr>
        <w:spacing w:line="244" w:lineRule="auto"/>
        <w:rPr>
          <w:rFonts w:ascii="Arial"/>
          <w:color w:val="auto"/>
          <w:sz w:val="21"/>
        </w:rPr>
      </w:pPr>
    </w:p>
    <w:p w14:paraId="7EE4F6B3">
      <w:pPr>
        <w:spacing w:line="244" w:lineRule="auto"/>
        <w:rPr>
          <w:rFonts w:ascii="Arial"/>
          <w:color w:val="auto"/>
          <w:sz w:val="21"/>
        </w:rPr>
      </w:pPr>
    </w:p>
    <w:p w14:paraId="52C6FDB9">
      <w:pPr>
        <w:spacing w:line="244" w:lineRule="auto"/>
        <w:rPr>
          <w:rFonts w:ascii="Arial"/>
          <w:color w:val="auto"/>
          <w:sz w:val="21"/>
        </w:rPr>
      </w:pPr>
    </w:p>
    <w:p w14:paraId="2E655AA5">
      <w:pPr>
        <w:spacing w:line="244" w:lineRule="auto"/>
        <w:rPr>
          <w:rFonts w:ascii="Arial"/>
          <w:color w:val="auto"/>
          <w:sz w:val="21"/>
        </w:rPr>
      </w:pPr>
    </w:p>
    <w:p w14:paraId="7129732D">
      <w:pPr>
        <w:spacing w:line="244" w:lineRule="auto"/>
        <w:rPr>
          <w:rFonts w:ascii="Arial"/>
          <w:color w:val="auto"/>
          <w:sz w:val="21"/>
        </w:rPr>
      </w:pPr>
    </w:p>
    <w:p w14:paraId="13063FC9">
      <w:pPr>
        <w:spacing w:line="244" w:lineRule="auto"/>
        <w:rPr>
          <w:rFonts w:ascii="Arial"/>
          <w:color w:val="auto"/>
          <w:sz w:val="21"/>
        </w:rPr>
      </w:pPr>
    </w:p>
    <w:p w14:paraId="4B5F67A4">
      <w:pPr>
        <w:spacing w:line="244" w:lineRule="auto"/>
        <w:rPr>
          <w:rFonts w:ascii="Arial"/>
          <w:color w:val="auto"/>
          <w:sz w:val="21"/>
        </w:rPr>
      </w:pPr>
    </w:p>
    <w:p w14:paraId="6DED8DCA">
      <w:pPr>
        <w:spacing w:line="244" w:lineRule="auto"/>
        <w:rPr>
          <w:rFonts w:ascii="Arial"/>
          <w:color w:val="auto"/>
          <w:sz w:val="21"/>
        </w:rPr>
      </w:pPr>
    </w:p>
    <w:p w14:paraId="033F8B7D">
      <w:pPr>
        <w:spacing w:line="244" w:lineRule="auto"/>
        <w:rPr>
          <w:rFonts w:ascii="Arial"/>
          <w:color w:val="auto"/>
          <w:sz w:val="21"/>
        </w:rPr>
      </w:pPr>
    </w:p>
    <w:p w14:paraId="69DA4A41">
      <w:pPr>
        <w:spacing w:line="244" w:lineRule="auto"/>
        <w:rPr>
          <w:rFonts w:ascii="Arial"/>
          <w:color w:val="auto"/>
          <w:sz w:val="21"/>
        </w:rPr>
      </w:pPr>
    </w:p>
    <w:p w14:paraId="7CE2B456">
      <w:pPr>
        <w:spacing w:line="244" w:lineRule="auto"/>
        <w:rPr>
          <w:rFonts w:ascii="Arial"/>
          <w:color w:val="auto"/>
          <w:sz w:val="21"/>
        </w:rPr>
      </w:pPr>
    </w:p>
    <w:p w14:paraId="42CA8C0B">
      <w:pPr>
        <w:spacing w:line="244" w:lineRule="auto"/>
        <w:rPr>
          <w:rFonts w:ascii="Arial"/>
          <w:color w:val="auto"/>
          <w:sz w:val="21"/>
        </w:rPr>
      </w:pPr>
    </w:p>
    <w:p w14:paraId="75B15171">
      <w:pPr>
        <w:spacing w:line="244" w:lineRule="auto"/>
        <w:rPr>
          <w:rFonts w:ascii="Arial"/>
          <w:color w:val="auto"/>
          <w:sz w:val="21"/>
        </w:rPr>
      </w:pPr>
      <w:bookmarkStart w:id="44" w:name="_GoBack"/>
      <w:bookmarkEnd w:id="44"/>
    </w:p>
    <w:p w14:paraId="7D929D0A">
      <w:pPr>
        <w:spacing w:line="244" w:lineRule="auto"/>
        <w:rPr>
          <w:rFonts w:ascii="Arial"/>
          <w:color w:val="auto"/>
          <w:sz w:val="21"/>
        </w:rPr>
      </w:pPr>
    </w:p>
    <w:p w14:paraId="45470DEE">
      <w:pPr>
        <w:pStyle w:val="3"/>
        <w:keepNext w:val="0"/>
        <w:keepLines/>
        <w:pageBreakBefore w:val="0"/>
        <w:widowControl w:val="0"/>
        <w:kinsoku w:val="0"/>
        <w:wordWrap/>
        <w:overflowPunct/>
        <w:topLinePunct w:val="0"/>
        <w:autoSpaceDE w:val="0"/>
        <w:autoSpaceDN w:val="0"/>
        <w:bidi w:val="0"/>
        <w:adjustRightInd w:val="0"/>
        <w:snapToGrid w:val="0"/>
        <w:spacing w:before="91" w:line="222" w:lineRule="auto"/>
        <w:jc w:val="right"/>
        <w:textAlignment w:val="baseline"/>
        <w:rPr>
          <w:color w:val="auto"/>
        </w:rPr>
      </w:pPr>
      <w:r>
        <w:rPr>
          <w:color w:val="auto"/>
          <w:spacing w:val="-3"/>
        </w:rPr>
        <w:t>2026</w:t>
      </w:r>
      <w:r>
        <w:rPr>
          <w:color w:val="auto"/>
          <w:spacing w:val="-64"/>
        </w:rPr>
        <w:t xml:space="preserve"> </w:t>
      </w:r>
      <w:r>
        <w:rPr>
          <w:color w:val="auto"/>
          <w:spacing w:val="-3"/>
        </w:rPr>
        <w:t>-</w:t>
      </w:r>
      <w:r>
        <w:rPr>
          <w:color w:val="auto"/>
          <w:spacing w:val="-60"/>
        </w:rPr>
        <w:t xml:space="preserve"> </w:t>
      </w:r>
      <w:r>
        <w:rPr>
          <w:rFonts w:hint="eastAsia"/>
          <w:color w:val="auto"/>
          <w:spacing w:val="-3"/>
          <w:lang w:val="en-US" w:eastAsia="zh-CN"/>
        </w:rPr>
        <w:t>6</w:t>
      </w:r>
      <w:r>
        <w:rPr>
          <w:color w:val="auto"/>
          <w:spacing w:val="-64"/>
        </w:rPr>
        <w:t xml:space="preserve"> </w:t>
      </w:r>
      <w:r>
        <w:rPr>
          <w:color w:val="auto"/>
          <w:spacing w:val="-3"/>
        </w:rPr>
        <w:t>-</w:t>
      </w:r>
      <w:r>
        <w:rPr>
          <w:color w:val="auto"/>
          <w:spacing w:val="-67"/>
        </w:rPr>
        <w:t xml:space="preserve"> </w:t>
      </w:r>
      <w:r>
        <w:rPr>
          <w:rFonts w:hint="eastAsia"/>
          <w:color w:val="auto"/>
          <w:spacing w:val="-3"/>
          <w:lang w:val="en-US" w:eastAsia="zh-CN"/>
        </w:rPr>
        <w:t>30</w:t>
      </w:r>
      <w:r>
        <w:rPr>
          <w:color w:val="auto"/>
          <w:spacing w:val="-3"/>
        </w:rPr>
        <w:t xml:space="preserve">发布           </w:t>
      </w:r>
      <w:r>
        <w:rPr>
          <w:color w:val="auto"/>
          <w:spacing w:val="-4"/>
        </w:rPr>
        <w:t xml:space="preserve">                              2026</w:t>
      </w:r>
      <w:r>
        <w:rPr>
          <w:color w:val="auto"/>
          <w:spacing w:val="-64"/>
        </w:rPr>
        <w:t xml:space="preserve"> </w:t>
      </w:r>
      <w:r>
        <w:rPr>
          <w:color w:val="auto"/>
          <w:spacing w:val="-4"/>
        </w:rPr>
        <w:t>-</w:t>
      </w:r>
      <w:r>
        <w:rPr>
          <w:color w:val="auto"/>
          <w:spacing w:val="-61"/>
        </w:rPr>
        <w:t xml:space="preserve"> </w:t>
      </w:r>
      <w:r>
        <w:rPr>
          <w:rFonts w:hint="eastAsia"/>
          <w:color w:val="auto"/>
          <w:spacing w:val="-4"/>
          <w:lang w:val="en-US" w:eastAsia="zh-CN"/>
        </w:rPr>
        <w:t>7</w:t>
      </w:r>
      <w:r>
        <w:rPr>
          <w:color w:val="auto"/>
          <w:spacing w:val="-63"/>
        </w:rPr>
        <w:t xml:space="preserve"> </w:t>
      </w:r>
      <w:r>
        <w:rPr>
          <w:color w:val="auto"/>
          <w:spacing w:val="-4"/>
        </w:rPr>
        <w:t>-</w:t>
      </w:r>
      <w:r>
        <w:rPr>
          <w:color w:val="auto"/>
          <w:spacing w:val="-68"/>
        </w:rPr>
        <w:t xml:space="preserve"> </w:t>
      </w:r>
      <w:r>
        <w:rPr>
          <w:rFonts w:hint="eastAsia"/>
          <w:color w:val="auto"/>
          <w:spacing w:val="-4"/>
          <w:lang w:val="en-US" w:eastAsia="zh-CN"/>
        </w:rPr>
        <w:t>10</w:t>
      </w:r>
      <w:r>
        <w:rPr>
          <w:color w:val="auto"/>
          <w:spacing w:val="-4"/>
        </w:rPr>
        <w:t>实施</w:t>
      </w:r>
    </w:p>
    <w:p w14:paraId="46CD106E">
      <w:pPr>
        <w:spacing w:line="252" w:lineRule="auto"/>
        <w:rPr>
          <w:rFonts w:ascii="Arial"/>
          <w:color w:val="auto"/>
          <w:sz w:val="21"/>
        </w:rPr>
      </w:pPr>
      <w:r>
        <w:rPr>
          <w:color w:val="auto"/>
        </w:rPr>
        <w:drawing>
          <wp:anchor distT="0" distB="0" distL="0" distR="0" simplePos="0" relativeHeight="251660288" behindDoc="0" locked="0" layoutInCell="1" allowOverlap="1">
            <wp:simplePos x="0" y="0"/>
            <wp:positionH relativeFrom="column">
              <wp:posOffset>0</wp:posOffset>
            </wp:positionH>
            <wp:positionV relativeFrom="paragraph">
              <wp:posOffset>6350</wp:posOffset>
            </wp:positionV>
            <wp:extent cx="6120130"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1"/>
                    <a:stretch>
                      <a:fillRect/>
                    </a:stretch>
                  </pic:blipFill>
                  <pic:spPr>
                    <a:xfrm>
                      <a:off x="0" y="0"/>
                      <a:ext cx="6120129" cy="9525"/>
                    </a:xfrm>
                    <a:prstGeom prst="rect">
                      <a:avLst/>
                    </a:prstGeom>
                  </pic:spPr>
                </pic:pic>
              </a:graphicData>
            </a:graphic>
          </wp:anchor>
        </w:drawing>
      </w:r>
    </w:p>
    <w:p w14:paraId="660C547F">
      <w:pPr>
        <w:spacing w:line="253" w:lineRule="auto"/>
        <w:rPr>
          <w:rFonts w:ascii="Arial"/>
          <w:color w:val="auto"/>
          <w:sz w:val="21"/>
        </w:rPr>
      </w:pPr>
    </w:p>
    <w:p w14:paraId="42E5C8D0">
      <w:pPr>
        <w:spacing w:line="253" w:lineRule="auto"/>
        <w:rPr>
          <w:rFonts w:ascii="Arial"/>
          <w:color w:val="auto"/>
          <w:sz w:val="21"/>
        </w:rPr>
      </w:pPr>
    </w:p>
    <w:p w14:paraId="3CBF5DFD">
      <w:pPr>
        <w:pStyle w:val="3"/>
        <w:keepNext w:val="0"/>
        <w:keepLines/>
        <w:pageBreakBefore w:val="0"/>
        <w:widowControl w:val="0"/>
        <w:kinsoku w:val="0"/>
        <w:wordWrap/>
        <w:overflowPunct/>
        <w:topLinePunct w:val="0"/>
        <w:autoSpaceDE w:val="0"/>
        <w:autoSpaceDN w:val="0"/>
        <w:bidi w:val="0"/>
        <w:adjustRightInd w:val="0"/>
        <w:snapToGrid w:val="0"/>
        <w:spacing w:before="91" w:line="222" w:lineRule="auto"/>
        <w:ind w:left="2992"/>
        <w:textAlignment w:val="baseline"/>
        <w:rPr>
          <w:color w:val="auto"/>
        </w:rPr>
      </w:pPr>
      <w:r>
        <w:rPr>
          <w:color w:val="auto"/>
          <w:spacing w:val="-1"/>
        </w:rPr>
        <w:t>大宁县果业协会    发</w:t>
      </w:r>
      <w:r>
        <w:rPr>
          <w:color w:val="auto"/>
          <w:spacing w:val="45"/>
        </w:rPr>
        <w:t xml:space="preserve"> </w:t>
      </w:r>
      <w:r>
        <w:rPr>
          <w:color w:val="auto"/>
          <w:spacing w:val="-1"/>
        </w:rPr>
        <w:t>布</w:t>
      </w:r>
    </w:p>
    <w:p w14:paraId="487E38D3">
      <w:pPr>
        <w:keepNext w:val="0"/>
        <w:keepLines/>
        <w:pageBreakBefore w:val="0"/>
        <w:widowControl w:val="0"/>
        <w:kinsoku w:val="0"/>
        <w:wordWrap/>
        <w:overflowPunct/>
        <w:topLinePunct w:val="0"/>
        <w:autoSpaceDE w:val="0"/>
        <w:autoSpaceDN w:val="0"/>
        <w:bidi w:val="0"/>
        <w:adjustRightInd w:val="0"/>
        <w:snapToGrid w:val="0"/>
        <w:spacing w:line="222" w:lineRule="auto"/>
        <w:textAlignment w:val="baseline"/>
        <w:rPr>
          <w:color w:val="auto"/>
        </w:rPr>
        <w:sectPr>
          <w:pgSz w:w="11906" w:h="16839"/>
          <w:pgMar w:top="1215" w:right="820" w:bottom="0" w:left="1417" w:header="0" w:footer="0" w:gutter="0"/>
          <w:pgNumType w:fmt="upperRoman"/>
          <w:cols w:space="720" w:num="1"/>
        </w:sectPr>
      </w:pPr>
    </w:p>
    <w:p w14:paraId="598FD5F2">
      <w:pPr>
        <w:pStyle w:val="10"/>
        <w:numPr>
          <w:ilvl w:val="0"/>
          <w:numId w:val="0"/>
        </w:numPr>
        <w:shd w:val="clear" w:color="FFFFFF" w:fill="FFFFFF"/>
        <w:spacing w:after="360"/>
        <w:ind w:leftChars="0"/>
        <w:jc w:val="center"/>
        <w:rPr>
          <w:rFonts w:hint="eastAsia"/>
          <w:color w:val="auto"/>
          <w:spacing w:val="320"/>
          <w:lang w:val="en-US" w:eastAsia="zh-CN"/>
        </w:rPr>
      </w:pPr>
      <w:bookmarkStart w:id="0" w:name="_Toc24422"/>
      <w:r>
        <w:rPr>
          <w:rFonts w:hint="eastAsia"/>
          <w:color w:val="auto"/>
          <w:spacing w:val="320"/>
          <w:lang w:val="en-US" w:eastAsia="zh-CN"/>
        </w:rPr>
        <w:t>前言</w:t>
      </w:r>
      <w:bookmarkEnd w:id="0"/>
    </w:p>
    <w:p w14:paraId="0D98C36F">
      <w:pPr>
        <w:pStyle w:val="11"/>
        <w:ind w:firstLine="420"/>
        <w:rPr>
          <w:rFonts w:hint="eastAsia"/>
          <w:color w:val="auto"/>
        </w:rPr>
      </w:pPr>
      <w:r>
        <w:rPr>
          <w:rFonts w:hint="eastAsia"/>
          <w:color w:val="auto"/>
        </w:rPr>
        <w:t>本文件按照GB/T</w:t>
      </w:r>
      <w:r>
        <w:rPr>
          <w:rFonts w:hint="eastAsia"/>
          <w:color w:val="auto"/>
          <w:lang w:val="en-US" w:eastAsia="zh-CN"/>
        </w:rPr>
        <w:t xml:space="preserve"> </w:t>
      </w:r>
      <w:r>
        <w:rPr>
          <w:rFonts w:hint="eastAsia"/>
          <w:color w:val="auto"/>
        </w:rPr>
        <w:t>1.1—2020</w:t>
      </w:r>
      <w:r>
        <w:rPr>
          <w:rFonts w:hint="eastAsia"/>
          <w:color w:val="auto"/>
          <w:lang w:val="en-US" w:eastAsia="zh-CN"/>
        </w:rPr>
        <w:t xml:space="preserve"> </w:t>
      </w:r>
      <w:r>
        <w:rPr>
          <w:rFonts w:hint="eastAsia"/>
          <w:color w:val="auto"/>
        </w:rPr>
        <w:t>《标准化工作导则第1部分：标准化文件的结构和起草规则》的规定起草。</w:t>
      </w:r>
    </w:p>
    <w:p w14:paraId="1E967FDC">
      <w:pPr>
        <w:pStyle w:val="11"/>
        <w:ind w:firstLine="420"/>
        <w:rPr>
          <w:rFonts w:hint="eastAsia"/>
          <w:color w:val="auto"/>
        </w:rPr>
      </w:pPr>
      <w:r>
        <w:rPr>
          <w:rFonts w:hint="eastAsia"/>
          <w:color w:val="auto"/>
        </w:rPr>
        <w:t>本文件起草单位：大宁县果业协会、大宁县农业农村局、大宁县现代农业发展中心、山西农业大学（大宁）苹果产业研究院、山西宁脆果业有限公司、山西省宁脆苹果专业合作社联合社。</w:t>
      </w:r>
    </w:p>
    <w:p w14:paraId="5640250E">
      <w:pPr>
        <w:pStyle w:val="11"/>
        <w:ind w:firstLine="420"/>
        <w:rPr>
          <w:rFonts w:hint="eastAsia"/>
          <w:color w:val="auto"/>
        </w:rPr>
      </w:pPr>
      <w:r>
        <w:rPr>
          <w:rFonts w:hint="eastAsia"/>
          <w:color w:val="auto"/>
        </w:rPr>
        <w:t>本文件主要起草人：渠瑞平、马红宁、王林冲、杨廷桢、李帅、马旭平。</w:t>
      </w:r>
    </w:p>
    <w:p w14:paraId="6A967BE7">
      <w:pPr>
        <w:pStyle w:val="11"/>
        <w:ind w:firstLine="420"/>
        <w:rPr>
          <w:rFonts w:hint="eastAsia"/>
          <w:color w:val="auto"/>
        </w:rPr>
      </w:pPr>
      <w:r>
        <w:rPr>
          <w:rFonts w:hint="eastAsia"/>
          <w:color w:val="auto"/>
        </w:rPr>
        <w:t>本文件为首次发布。</w:t>
      </w:r>
    </w:p>
    <w:p w14:paraId="21A56F07">
      <w:pPr>
        <w:pStyle w:val="11"/>
        <w:ind w:firstLine="420"/>
        <w:rPr>
          <w:rFonts w:hint="eastAsia"/>
          <w:color w:val="auto"/>
          <w:lang w:val="en-US" w:eastAsia="zh-CN"/>
        </w:rPr>
        <w:sectPr>
          <w:headerReference r:id="rId5" w:type="default"/>
          <w:footerReference r:id="rId6" w:type="default"/>
          <w:pgSz w:w="11906" w:h="16839"/>
          <w:pgMar w:top="1440" w:right="1803" w:bottom="1440" w:left="1803" w:header="850" w:footer="992" w:gutter="0"/>
          <w:pgNumType w:fmt="upperRoman" w:start="1"/>
          <w:cols w:space="720" w:num="1"/>
        </w:sectPr>
      </w:pPr>
    </w:p>
    <w:p w14:paraId="15212802">
      <w:pPr>
        <w:pStyle w:val="10"/>
        <w:numPr>
          <w:ilvl w:val="0"/>
          <w:numId w:val="0"/>
        </w:numPr>
        <w:shd w:val="clear" w:color="FFFFFF" w:fill="FFFFFF"/>
        <w:spacing w:after="360"/>
        <w:ind w:leftChars="0"/>
        <w:jc w:val="center"/>
        <w:rPr>
          <w:rFonts w:hint="eastAsia"/>
          <w:color w:val="auto"/>
        </w:rPr>
      </w:pPr>
      <w:bookmarkStart w:id="1" w:name="_Toc834"/>
      <w:r>
        <w:rPr>
          <w:rFonts w:hint="eastAsia"/>
          <w:color w:val="auto"/>
          <w:spacing w:val="320"/>
          <w:lang w:val="en-US" w:eastAsia="zh-CN"/>
        </w:rPr>
        <w:t>引言</w:t>
      </w:r>
      <w:bookmarkEnd w:id="1"/>
    </w:p>
    <w:p w14:paraId="10093654">
      <w:pPr>
        <w:pStyle w:val="11"/>
        <w:ind w:firstLine="420"/>
        <w:rPr>
          <w:rFonts w:hint="eastAsia"/>
          <w:color w:val="auto"/>
        </w:rPr>
      </w:pPr>
      <w:r>
        <w:rPr>
          <w:rFonts w:hint="eastAsia"/>
          <w:color w:val="auto"/>
        </w:rPr>
        <w:t>本文件聚焦大宁宁粹苹果区域公用品牌的规范化管理，通过构建 “授权 - 生产 - 质量 - 市场 - 监督” 全链条管控体系，传承大宁黄土高原农耕特色，强化 “宁粹” 品牌差异化优势；依托智慧溯源、统一宣传、价格协同，提升品牌市场辨识度与溢价能力；健全联农带农利益联结机制，以品牌化运营带动果农稳定增收、持续受益，让广大果农共享产业发展红利。</w:t>
      </w:r>
    </w:p>
    <w:p w14:paraId="21426A8C">
      <w:pPr>
        <w:pStyle w:val="11"/>
        <w:ind w:firstLine="420"/>
        <w:rPr>
          <w:rFonts w:hint="eastAsia"/>
          <w:color w:val="auto"/>
        </w:rPr>
        <w:sectPr>
          <w:footerReference r:id="rId7" w:type="default"/>
          <w:pgSz w:w="11906" w:h="16839"/>
          <w:pgMar w:top="1440" w:right="1803" w:bottom="1440" w:left="1803" w:header="850" w:footer="992" w:gutter="0"/>
          <w:pgNumType w:fmt="upperRoman"/>
          <w:cols w:space="720" w:num="1"/>
        </w:sectPr>
      </w:pPr>
      <w:r>
        <w:rPr>
          <w:rFonts w:hint="eastAsia"/>
          <w:color w:val="auto"/>
        </w:rPr>
        <w:t>规范授权主体行为，保障消费者权益，推动大宁苹果产业从 “产品输出” 向 “品牌输出” 升级，为县域农业高质量发展提供制度支撑。</w:t>
      </w:r>
    </w:p>
    <w:sdt>
      <w:sdtPr>
        <w:rPr>
          <w:rFonts w:ascii="宋体" w:hAnsi="宋体" w:eastAsia="宋体" w:cs="Arial"/>
          <w:b/>
          <w:bCs/>
          <w:snapToGrid w:val="0"/>
          <w:color w:val="auto"/>
          <w:kern w:val="0"/>
          <w:sz w:val="32"/>
          <w:szCs w:val="32"/>
          <w:lang w:val="en-US" w:eastAsia="en-US" w:bidi="ar-SA"/>
        </w:rPr>
        <w:id w:val="147460927"/>
        <w15:color w:val="DBDBDB"/>
        <w:docPartObj>
          <w:docPartGallery w:val="Table of Contents"/>
          <w:docPartUnique/>
        </w:docPartObj>
      </w:sdtPr>
      <w:sdtEndPr>
        <w:rPr>
          <w:rFonts w:ascii="宋体" w:hAnsi="宋体" w:eastAsia="宋体" w:cs="Arial"/>
          <w:b/>
          <w:bCs/>
          <w:snapToGrid w:val="0"/>
          <w:color w:val="auto"/>
          <w:kern w:val="0"/>
          <w:sz w:val="32"/>
          <w:szCs w:val="32"/>
          <w:lang w:val="en-US" w:eastAsia="en-US" w:bidi="ar-SA"/>
        </w:rPr>
      </w:sdtEndPr>
      <w:sdtContent>
        <w:p w14:paraId="5EA36683">
          <w:pPr>
            <w:spacing w:before="0" w:beforeLines="0" w:after="0" w:afterLines="0" w:line="240" w:lineRule="auto"/>
            <w:ind w:left="0" w:leftChars="0" w:right="0" w:rightChars="0" w:firstLine="0" w:firstLineChars="0"/>
            <w:jc w:val="center"/>
            <w:rPr>
              <w:rFonts w:hint="eastAsia" w:ascii="宋体" w:hAnsi="宋体" w:eastAsia="宋体"/>
              <w:b/>
              <w:bCs/>
              <w:color w:val="auto"/>
              <w:sz w:val="32"/>
              <w:szCs w:val="32"/>
              <w:lang w:val="en-US" w:eastAsia="zh-CN"/>
            </w:rPr>
          </w:pPr>
          <w:r>
            <w:rPr>
              <w:rFonts w:ascii="宋体" w:hAnsi="宋体" w:eastAsia="宋体"/>
              <w:b/>
              <w:bCs/>
              <w:color w:val="auto"/>
              <w:sz w:val="32"/>
              <w:szCs w:val="32"/>
            </w:rPr>
            <w:t>目</w:t>
          </w:r>
          <w:r>
            <w:rPr>
              <w:rFonts w:hint="eastAsia" w:ascii="宋体" w:hAnsi="宋体" w:eastAsia="宋体"/>
              <w:b/>
              <w:bCs/>
              <w:color w:val="auto"/>
              <w:sz w:val="32"/>
              <w:szCs w:val="32"/>
              <w:lang w:val="en-US" w:eastAsia="zh-CN"/>
            </w:rPr>
            <w:t xml:space="preserve"> 次</w:t>
          </w:r>
        </w:p>
        <w:p w14:paraId="7B70883E">
          <w:pPr>
            <w:spacing w:before="0" w:beforeLines="0" w:after="0" w:afterLines="0" w:line="240" w:lineRule="auto"/>
            <w:ind w:left="0" w:leftChars="0" w:right="0" w:rightChars="0" w:firstLine="0" w:firstLineChars="0"/>
            <w:jc w:val="center"/>
            <w:rPr>
              <w:rFonts w:hint="default" w:ascii="宋体" w:hAnsi="宋体" w:eastAsia="宋体"/>
              <w:b/>
              <w:bCs/>
              <w:color w:val="auto"/>
              <w:sz w:val="32"/>
              <w:szCs w:val="32"/>
              <w:lang w:val="en-US" w:eastAsia="zh-CN"/>
            </w:rPr>
          </w:pPr>
        </w:p>
        <w:p w14:paraId="3D43E13A">
          <w:pPr>
            <w:pStyle w:val="6"/>
            <w:tabs>
              <w:tab w:val="right" w:leader="dot" w:pos="8300"/>
            </w:tabs>
            <w:rPr>
              <w:color w:val="auto"/>
            </w:rPr>
          </w:pPr>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_Toc24422 </w:instrText>
          </w:r>
          <w:r>
            <w:rPr>
              <w:color w:val="auto"/>
            </w:rPr>
            <w:fldChar w:fldCharType="separate"/>
          </w:r>
          <w:r>
            <w:rPr>
              <w:rFonts w:hint="eastAsia"/>
              <w:color w:val="auto"/>
              <w:spacing w:val="320"/>
              <w:lang w:val="en-US" w:eastAsia="zh-CN"/>
            </w:rPr>
            <w:t>前言</w:t>
          </w:r>
          <w:r>
            <w:rPr>
              <w:color w:val="auto"/>
            </w:rPr>
            <w:tab/>
          </w:r>
          <w:r>
            <w:rPr>
              <w:color w:val="auto"/>
            </w:rPr>
            <w:fldChar w:fldCharType="begin"/>
          </w:r>
          <w:r>
            <w:rPr>
              <w:color w:val="auto"/>
            </w:rPr>
            <w:instrText xml:space="preserve"> PAGEREF _Toc24422 \h </w:instrText>
          </w:r>
          <w:r>
            <w:rPr>
              <w:color w:val="auto"/>
            </w:rPr>
            <w:fldChar w:fldCharType="separate"/>
          </w:r>
          <w:r>
            <w:rPr>
              <w:color w:val="auto"/>
            </w:rPr>
            <w:t>I</w:t>
          </w:r>
          <w:r>
            <w:rPr>
              <w:color w:val="auto"/>
            </w:rPr>
            <w:fldChar w:fldCharType="end"/>
          </w:r>
          <w:r>
            <w:rPr>
              <w:color w:val="auto"/>
            </w:rPr>
            <w:fldChar w:fldCharType="end"/>
          </w:r>
        </w:p>
        <w:p w14:paraId="56483FE3">
          <w:pPr>
            <w:pStyle w:val="6"/>
            <w:tabs>
              <w:tab w:val="right" w:leader="dot" w:pos="8300"/>
            </w:tabs>
            <w:rPr>
              <w:color w:val="auto"/>
            </w:rPr>
          </w:pPr>
          <w:r>
            <w:rPr>
              <w:color w:val="auto"/>
            </w:rPr>
            <w:fldChar w:fldCharType="begin"/>
          </w:r>
          <w:r>
            <w:rPr>
              <w:color w:val="auto"/>
            </w:rPr>
            <w:instrText xml:space="preserve"> HYPERLINK \l _Toc834 </w:instrText>
          </w:r>
          <w:r>
            <w:rPr>
              <w:color w:val="auto"/>
            </w:rPr>
            <w:fldChar w:fldCharType="separate"/>
          </w:r>
          <w:r>
            <w:rPr>
              <w:rFonts w:hint="eastAsia"/>
              <w:color w:val="auto"/>
              <w:spacing w:val="320"/>
              <w:lang w:val="en-US" w:eastAsia="zh-CN"/>
            </w:rPr>
            <w:t>引言</w:t>
          </w:r>
          <w:r>
            <w:rPr>
              <w:color w:val="auto"/>
            </w:rPr>
            <w:tab/>
          </w:r>
          <w:r>
            <w:rPr>
              <w:color w:val="auto"/>
            </w:rPr>
            <w:fldChar w:fldCharType="begin"/>
          </w:r>
          <w:r>
            <w:rPr>
              <w:color w:val="auto"/>
            </w:rPr>
            <w:instrText xml:space="preserve"> PAGEREF _Toc834 \h </w:instrText>
          </w:r>
          <w:r>
            <w:rPr>
              <w:color w:val="auto"/>
            </w:rPr>
            <w:fldChar w:fldCharType="separate"/>
          </w:r>
          <w:r>
            <w:rPr>
              <w:color w:val="auto"/>
            </w:rPr>
            <w:t>II</w:t>
          </w:r>
          <w:r>
            <w:rPr>
              <w:color w:val="auto"/>
            </w:rPr>
            <w:fldChar w:fldCharType="end"/>
          </w:r>
          <w:r>
            <w:rPr>
              <w:color w:val="auto"/>
            </w:rPr>
            <w:fldChar w:fldCharType="end"/>
          </w:r>
        </w:p>
        <w:p w14:paraId="4839E8B7">
          <w:pPr>
            <w:pStyle w:val="6"/>
            <w:tabs>
              <w:tab w:val="right" w:leader="dot" w:pos="8300"/>
            </w:tabs>
            <w:rPr>
              <w:color w:val="auto"/>
            </w:rPr>
          </w:pPr>
          <w:r>
            <w:rPr>
              <w:color w:val="auto"/>
            </w:rPr>
            <w:fldChar w:fldCharType="begin"/>
          </w:r>
          <w:r>
            <w:rPr>
              <w:color w:val="auto"/>
            </w:rPr>
            <w:instrText xml:space="preserve"> HYPERLINK \l _Toc28873 </w:instrText>
          </w:r>
          <w:r>
            <w:rPr>
              <w:color w:val="auto"/>
            </w:rPr>
            <w:fldChar w:fldCharType="separate"/>
          </w:r>
          <w:r>
            <w:rPr>
              <w:rFonts w:hint="eastAsia" w:ascii="黑体" w:eastAsia="黑体"/>
              <w:i w:val="0"/>
              <w:color w:val="auto"/>
            </w:rPr>
            <w:t xml:space="preserve">1 </w:t>
          </w:r>
          <w:r>
            <w:rPr>
              <w:rFonts w:hint="eastAsia"/>
              <w:color w:val="auto"/>
            </w:rPr>
            <w:t>范围</w:t>
          </w:r>
          <w:r>
            <w:rPr>
              <w:color w:val="auto"/>
            </w:rPr>
            <w:tab/>
          </w:r>
          <w:r>
            <w:rPr>
              <w:color w:val="auto"/>
            </w:rPr>
            <w:fldChar w:fldCharType="begin"/>
          </w:r>
          <w:r>
            <w:rPr>
              <w:color w:val="auto"/>
            </w:rPr>
            <w:instrText xml:space="preserve"> PAGEREF _Toc28873 \h </w:instrText>
          </w:r>
          <w:r>
            <w:rPr>
              <w:color w:val="auto"/>
            </w:rPr>
            <w:fldChar w:fldCharType="separate"/>
          </w:r>
          <w:r>
            <w:rPr>
              <w:color w:val="auto"/>
            </w:rPr>
            <w:t>1</w:t>
          </w:r>
          <w:r>
            <w:rPr>
              <w:color w:val="auto"/>
            </w:rPr>
            <w:fldChar w:fldCharType="end"/>
          </w:r>
          <w:r>
            <w:rPr>
              <w:color w:val="auto"/>
            </w:rPr>
            <w:fldChar w:fldCharType="end"/>
          </w:r>
        </w:p>
        <w:p w14:paraId="68FC109A">
          <w:pPr>
            <w:pStyle w:val="6"/>
            <w:tabs>
              <w:tab w:val="right" w:leader="dot" w:pos="8300"/>
            </w:tabs>
            <w:rPr>
              <w:color w:val="auto"/>
            </w:rPr>
          </w:pPr>
          <w:r>
            <w:rPr>
              <w:color w:val="auto"/>
            </w:rPr>
            <w:fldChar w:fldCharType="begin"/>
          </w:r>
          <w:r>
            <w:rPr>
              <w:color w:val="auto"/>
            </w:rPr>
            <w:instrText xml:space="preserve"> HYPERLINK \l _Toc1938 </w:instrText>
          </w:r>
          <w:r>
            <w:rPr>
              <w:color w:val="auto"/>
            </w:rPr>
            <w:fldChar w:fldCharType="separate"/>
          </w:r>
          <w:r>
            <w:rPr>
              <w:rFonts w:hint="eastAsia" w:ascii="黑体" w:eastAsia="黑体"/>
              <w:i w:val="0"/>
              <w:color w:val="auto"/>
            </w:rPr>
            <w:t xml:space="preserve">2 </w:t>
          </w:r>
          <w:r>
            <w:rPr>
              <w:rFonts w:hint="eastAsia"/>
              <w:color w:val="auto"/>
            </w:rPr>
            <w:t>规范性引用文件</w:t>
          </w:r>
          <w:r>
            <w:rPr>
              <w:color w:val="auto"/>
            </w:rPr>
            <w:tab/>
          </w:r>
          <w:r>
            <w:rPr>
              <w:color w:val="auto"/>
            </w:rPr>
            <w:fldChar w:fldCharType="begin"/>
          </w:r>
          <w:r>
            <w:rPr>
              <w:color w:val="auto"/>
            </w:rPr>
            <w:instrText xml:space="preserve"> PAGEREF _Toc1938 \h </w:instrText>
          </w:r>
          <w:r>
            <w:rPr>
              <w:color w:val="auto"/>
            </w:rPr>
            <w:fldChar w:fldCharType="separate"/>
          </w:r>
          <w:r>
            <w:rPr>
              <w:color w:val="auto"/>
            </w:rPr>
            <w:t>1</w:t>
          </w:r>
          <w:r>
            <w:rPr>
              <w:color w:val="auto"/>
            </w:rPr>
            <w:fldChar w:fldCharType="end"/>
          </w:r>
          <w:r>
            <w:rPr>
              <w:color w:val="auto"/>
            </w:rPr>
            <w:fldChar w:fldCharType="end"/>
          </w:r>
        </w:p>
        <w:p w14:paraId="1DFF5B9A">
          <w:pPr>
            <w:pStyle w:val="6"/>
            <w:tabs>
              <w:tab w:val="right" w:leader="dot" w:pos="8300"/>
            </w:tabs>
            <w:rPr>
              <w:color w:val="auto"/>
            </w:rPr>
          </w:pPr>
          <w:r>
            <w:rPr>
              <w:color w:val="auto"/>
            </w:rPr>
            <w:fldChar w:fldCharType="begin"/>
          </w:r>
          <w:r>
            <w:rPr>
              <w:color w:val="auto"/>
            </w:rPr>
            <w:instrText xml:space="preserve"> HYPERLINK \l _Toc9482 </w:instrText>
          </w:r>
          <w:r>
            <w:rPr>
              <w:color w:val="auto"/>
            </w:rPr>
            <w:fldChar w:fldCharType="separate"/>
          </w:r>
          <w:r>
            <w:rPr>
              <w:rFonts w:hint="eastAsia" w:ascii="黑体" w:eastAsia="黑体"/>
              <w:i w:val="0"/>
              <w:color w:val="auto"/>
            </w:rPr>
            <w:t xml:space="preserve">3 </w:t>
          </w:r>
          <w:r>
            <w:rPr>
              <w:rFonts w:hint="eastAsia"/>
              <w:color w:val="auto"/>
            </w:rPr>
            <w:t>术语和定义</w:t>
          </w:r>
          <w:r>
            <w:rPr>
              <w:color w:val="auto"/>
            </w:rPr>
            <w:tab/>
          </w:r>
          <w:r>
            <w:rPr>
              <w:color w:val="auto"/>
            </w:rPr>
            <w:fldChar w:fldCharType="begin"/>
          </w:r>
          <w:r>
            <w:rPr>
              <w:color w:val="auto"/>
            </w:rPr>
            <w:instrText xml:space="preserve"> PAGEREF _Toc9482 \h </w:instrText>
          </w:r>
          <w:r>
            <w:rPr>
              <w:color w:val="auto"/>
            </w:rPr>
            <w:fldChar w:fldCharType="separate"/>
          </w:r>
          <w:r>
            <w:rPr>
              <w:color w:val="auto"/>
            </w:rPr>
            <w:t>1</w:t>
          </w:r>
          <w:r>
            <w:rPr>
              <w:color w:val="auto"/>
            </w:rPr>
            <w:fldChar w:fldCharType="end"/>
          </w:r>
          <w:r>
            <w:rPr>
              <w:color w:val="auto"/>
            </w:rPr>
            <w:fldChar w:fldCharType="end"/>
          </w:r>
        </w:p>
        <w:p w14:paraId="75C5934E">
          <w:pPr>
            <w:pStyle w:val="7"/>
            <w:tabs>
              <w:tab w:val="right" w:leader="dot" w:pos="8300"/>
            </w:tabs>
            <w:rPr>
              <w:color w:val="auto"/>
            </w:rPr>
          </w:pPr>
          <w:r>
            <w:rPr>
              <w:color w:val="auto"/>
            </w:rPr>
            <w:fldChar w:fldCharType="begin"/>
          </w:r>
          <w:r>
            <w:rPr>
              <w:color w:val="auto"/>
            </w:rPr>
            <w:instrText xml:space="preserve"> HYPERLINK \l _Toc26460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3.1 </w:t>
          </w:r>
          <w:r>
            <w:rPr>
              <w:rFonts w:hint="eastAsia"/>
              <w:color w:val="auto"/>
              <w:lang w:val="en-US" w:eastAsia="zh-CN"/>
            </w:rPr>
            <w:t>大宁宁粹苹果</w:t>
          </w:r>
          <w:r>
            <w:rPr>
              <w:color w:val="auto"/>
            </w:rPr>
            <w:tab/>
          </w:r>
          <w:r>
            <w:rPr>
              <w:color w:val="auto"/>
            </w:rPr>
            <w:fldChar w:fldCharType="begin"/>
          </w:r>
          <w:r>
            <w:rPr>
              <w:color w:val="auto"/>
            </w:rPr>
            <w:instrText xml:space="preserve"> PAGEREF _Toc26460 \h </w:instrText>
          </w:r>
          <w:r>
            <w:rPr>
              <w:color w:val="auto"/>
            </w:rPr>
            <w:fldChar w:fldCharType="separate"/>
          </w:r>
          <w:r>
            <w:rPr>
              <w:color w:val="auto"/>
            </w:rPr>
            <w:t>1</w:t>
          </w:r>
          <w:r>
            <w:rPr>
              <w:color w:val="auto"/>
            </w:rPr>
            <w:fldChar w:fldCharType="end"/>
          </w:r>
          <w:r>
            <w:rPr>
              <w:color w:val="auto"/>
            </w:rPr>
            <w:fldChar w:fldCharType="end"/>
          </w:r>
        </w:p>
        <w:p w14:paraId="2E07BA3F">
          <w:pPr>
            <w:pStyle w:val="7"/>
            <w:tabs>
              <w:tab w:val="right" w:leader="dot" w:pos="8300"/>
            </w:tabs>
            <w:rPr>
              <w:color w:val="auto"/>
            </w:rPr>
          </w:pPr>
          <w:r>
            <w:rPr>
              <w:color w:val="auto"/>
            </w:rPr>
            <w:fldChar w:fldCharType="begin"/>
          </w:r>
          <w:r>
            <w:rPr>
              <w:color w:val="auto"/>
            </w:rPr>
            <w:instrText xml:space="preserve"> HYPERLINK \l _Toc20395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3.2 </w:t>
          </w:r>
          <w:r>
            <w:rPr>
              <w:rFonts w:hint="eastAsia"/>
              <w:color w:val="auto"/>
              <w:lang w:val="en-US" w:eastAsia="zh-CN"/>
            </w:rPr>
            <w:t>“大宁宁粹苹果”产品</w:t>
          </w:r>
          <w:r>
            <w:rPr>
              <w:color w:val="auto"/>
            </w:rPr>
            <w:tab/>
          </w:r>
          <w:r>
            <w:rPr>
              <w:color w:val="auto"/>
            </w:rPr>
            <w:fldChar w:fldCharType="begin"/>
          </w:r>
          <w:r>
            <w:rPr>
              <w:color w:val="auto"/>
            </w:rPr>
            <w:instrText xml:space="preserve"> PAGEREF _Toc20395 \h </w:instrText>
          </w:r>
          <w:r>
            <w:rPr>
              <w:color w:val="auto"/>
            </w:rPr>
            <w:fldChar w:fldCharType="separate"/>
          </w:r>
          <w:r>
            <w:rPr>
              <w:color w:val="auto"/>
            </w:rPr>
            <w:t>1</w:t>
          </w:r>
          <w:r>
            <w:rPr>
              <w:color w:val="auto"/>
            </w:rPr>
            <w:fldChar w:fldCharType="end"/>
          </w:r>
          <w:r>
            <w:rPr>
              <w:color w:val="auto"/>
            </w:rPr>
            <w:fldChar w:fldCharType="end"/>
          </w:r>
        </w:p>
        <w:p w14:paraId="76AC3646">
          <w:pPr>
            <w:pStyle w:val="7"/>
            <w:tabs>
              <w:tab w:val="right" w:leader="dot" w:pos="8300"/>
            </w:tabs>
            <w:rPr>
              <w:color w:val="auto"/>
            </w:rPr>
          </w:pPr>
          <w:r>
            <w:rPr>
              <w:color w:val="auto"/>
            </w:rPr>
            <w:fldChar w:fldCharType="begin"/>
          </w:r>
          <w:r>
            <w:rPr>
              <w:color w:val="auto"/>
            </w:rPr>
            <w:instrText xml:space="preserve"> HYPERLINK \l _Toc19103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3.3 </w:t>
          </w:r>
          <w:r>
            <w:rPr>
              <w:rFonts w:hint="eastAsia"/>
              <w:color w:val="auto"/>
              <w:lang w:val="en-US" w:eastAsia="zh-CN"/>
            </w:rPr>
            <w:t>“大宁宁粹苹果”品牌标识</w:t>
          </w:r>
          <w:r>
            <w:rPr>
              <w:color w:val="auto"/>
            </w:rPr>
            <w:tab/>
          </w:r>
          <w:r>
            <w:rPr>
              <w:color w:val="auto"/>
            </w:rPr>
            <w:fldChar w:fldCharType="begin"/>
          </w:r>
          <w:r>
            <w:rPr>
              <w:color w:val="auto"/>
            </w:rPr>
            <w:instrText xml:space="preserve"> PAGEREF _Toc19103 \h </w:instrText>
          </w:r>
          <w:r>
            <w:rPr>
              <w:color w:val="auto"/>
            </w:rPr>
            <w:fldChar w:fldCharType="separate"/>
          </w:r>
          <w:r>
            <w:rPr>
              <w:color w:val="auto"/>
            </w:rPr>
            <w:t>1</w:t>
          </w:r>
          <w:r>
            <w:rPr>
              <w:color w:val="auto"/>
            </w:rPr>
            <w:fldChar w:fldCharType="end"/>
          </w:r>
          <w:r>
            <w:rPr>
              <w:color w:val="auto"/>
            </w:rPr>
            <w:fldChar w:fldCharType="end"/>
          </w:r>
        </w:p>
        <w:p w14:paraId="409FF9BC">
          <w:pPr>
            <w:pStyle w:val="6"/>
            <w:tabs>
              <w:tab w:val="right" w:leader="dot" w:pos="8300"/>
            </w:tabs>
            <w:rPr>
              <w:color w:val="auto"/>
            </w:rPr>
          </w:pPr>
          <w:r>
            <w:rPr>
              <w:color w:val="auto"/>
            </w:rPr>
            <w:fldChar w:fldCharType="begin"/>
          </w:r>
          <w:r>
            <w:rPr>
              <w:color w:val="auto"/>
            </w:rPr>
            <w:instrText xml:space="preserve"> HYPERLINK \l _Toc14604 </w:instrText>
          </w:r>
          <w:r>
            <w:rPr>
              <w:color w:val="auto"/>
            </w:rPr>
            <w:fldChar w:fldCharType="separate"/>
          </w:r>
          <w:r>
            <w:rPr>
              <w:rFonts w:hint="eastAsia" w:ascii="黑体" w:eastAsia="黑体"/>
              <w:i w:val="0"/>
              <w:color w:val="auto"/>
            </w:rPr>
            <w:t xml:space="preserve">4 </w:t>
          </w:r>
          <w:r>
            <w:rPr>
              <w:rFonts w:hint="eastAsia"/>
              <w:color w:val="auto"/>
            </w:rPr>
            <w:t>总体要求</w:t>
          </w:r>
          <w:r>
            <w:rPr>
              <w:color w:val="auto"/>
            </w:rPr>
            <w:tab/>
          </w:r>
          <w:r>
            <w:rPr>
              <w:color w:val="auto"/>
            </w:rPr>
            <w:fldChar w:fldCharType="begin"/>
          </w:r>
          <w:r>
            <w:rPr>
              <w:color w:val="auto"/>
            </w:rPr>
            <w:instrText xml:space="preserve"> PAGEREF _Toc14604 \h </w:instrText>
          </w:r>
          <w:r>
            <w:rPr>
              <w:color w:val="auto"/>
            </w:rPr>
            <w:fldChar w:fldCharType="separate"/>
          </w:r>
          <w:r>
            <w:rPr>
              <w:color w:val="auto"/>
            </w:rPr>
            <w:t>1</w:t>
          </w:r>
          <w:r>
            <w:rPr>
              <w:color w:val="auto"/>
            </w:rPr>
            <w:fldChar w:fldCharType="end"/>
          </w:r>
          <w:r>
            <w:rPr>
              <w:color w:val="auto"/>
            </w:rPr>
            <w:fldChar w:fldCharType="end"/>
          </w:r>
        </w:p>
        <w:p w14:paraId="2E50445A">
          <w:pPr>
            <w:pStyle w:val="7"/>
            <w:tabs>
              <w:tab w:val="right" w:leader="dot" w:pos="8300"/>
            </w:tabs>
            <w:rPr>
              <w:color w:val="auto"/>
            </w:rPr>
          </w:pPr>
          <w:r>
            <w:rPr>
              <w:color w:val="auto"/>
            </w:rPr>
            <w:fldChar w:fldCharType="begin"/>
          </w:r>
          <w:r>
            <w:rPr>
              <w:color w:val="auto"/>
            </w:rPr>
            <w:instrText xml:space="preserve"> HYPERLINK \l _Toc7959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bidi="ar-SA"/>
            </w:rPr>
            <w:t xml:space="preserve">4.1 </w:t>
          </w:r>
          <w:r>
            <w:rPr>
              <w:rFonts w:hint="eastAsia" w:ascii="Arial" w:hAnsi="Arial" w:eastAsia="Arial" w:cs="Arial"/>
              <w:snapToGrid w:val="0"/>
              <w:color w:val="auto"/>
              <w:kern w:val="0"/>
              <w:sz w:val="21"/>
              <w:szCs w:val="21"/>
              <w:lang w:val="en-US" w:eastAsia="zh-CN" w:bidi="ar-SA"/>
            </w:rPr>
            <w:t>遵循</w:t>
          </w:r>
          <w:r>
            <w:rPr>
              <w:color w:val="auto"/>
            </w:rPr>
            <w:tab/>
          </w:r>
          <w:r>
            <w:rPr>
              <w:color w:val="auto"/>
            </w:rPr>
            <w:fldChar w:fldCharType="begin"/>
          </w:r>
          <w:r>
            <w:rPr>
              <w:color w:val="auto"/>
            </w:rPr>
            <w:instrText xml:space="preserve"> PAGEREF _Toc7959 \h </w:instrText>
          </w:r>
          <w:r>
            <w:rPr>
              <w:color w:val="auto"/>
            </w:rPr>
            <w:fldChar w:fldCharType="separate"/>
          </w:r>
          <w:r>
            <w:rPr>
              <w:color w:val="auto"/>
            </w:rPr>
            <w:t>1</w:t>
          </w:r>
          <w:r>
            <w:rPr>
              <w:color w:val="auto"/>
            </w:rPr>
            <w:fldChar w:fldCharType="end"/>
          </w:r>
          <w:r>
            <w:rPr>
              <w:color w:val="auto"/>
            </w:rPr>
            <w:fldChar w:fldCharType="end"/>
          </w:r>
        </w:p>
        <w:p w14:paraId="2341FB06">
          <w:pPr>
            <w:pStyle w:val="7"/>
            <w:tabs>
              <w:tab w:val="right" w:leader="dot" w:pos="8300"/>
            </w:tabs>
            <w:rPr>
              <w:color w:val="auto"/>
            </w:rPr>
          </w:pPr>
          <w:r>
            <w:rPr>
              <w:color w:val="auto"/>
            </w:rPr>
            <w:fldChar w:fldCharType="begin"/>
          </w:r>
          <w:r>
            <w:rPr>
              <w:color w:val="auto"/>
            </w:rPr>
            <w:instrText xml:space="preserve"> HYPERLINK \l _Toc11121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bidi="ar-SA"/>
            </w:rPr>
            <w:t xml:space="preserve">4.2 </w:t>
          </w:r>
          <w:r>
            <w:rPr>
              <w:rFonts w:hint="eastAsia" w:ascii="Arial" w:hAnsi="Arial" w:eastAsia="Arial" w:cs="Arial"/>
              <w:snapToGrid w:val="0"/>
              <w:color w:val="auto"/>
              <w:kern w:val="0"/>
              <w:sz w:val="21"/>
              <w:szCs w:val="21"/>
              <w:lang w:val="en-US" w:eastAsia="zh-CN" w:bidi="ar-SA"/>
            </w:rPr>
            <w:t>推动</w:t>
          </w:r>
          <w:r>
            <w:rPr>
              <w:color w:val="auto"/>
            </w:rPr>
            <w:tab/>
          </w:r>
          <w:r>
            <w:rPr>
              <w:color w:val="auto"/>
            </w:rPr>
            <w:fldChar w:fldCharType="begin"/>
          </w:r>
          <w:r>
            <w:rPr>
              <w:color w:val="auto"/>
            </w:rPr>
            <w:instrText xml:space="preserve"> PAGEREF _Toc11121 \h </w:instrText>
          </w:r>
          <w:r>
            <w:rPr>
              <w:color w:val="auto"/>
            </w:rPr>
            <w:fldChar w:fldCharType="separate"/>
          </w:r>
          <w:r>
            <w:rPr>
              <w:color w:val="auto"/>
            </w:rPr>
            <w:t>2</w:t>
          </w:r>
          <w:r>
            <w:rPr>
              <w:color w:val="auto"/>
            </w:rPr>
            <w:fldChar w:fldCharType="end"/>
          </w:r>
          <w:r>
            <w:rPr>
              <w:color w:val="auto"/>
            </w:rPr>
            <w:fldChar w:fldCharType="end"/>
          </w:r>
        </w:p>
        <w:p w14:paraId="30E3E78A">
          <w:pPr>
            <w:pStyle w:val="7"/>
            <w:tabs>
              <w:tab w:val="right" w:leader="dot" w:pos="8300"/>
            </w:tabs>
            <w:rPr>
              <w:color w:val="auto"/>
            </w:rPr>
          </w:pPr>
          <w:r>
            <w:rPr>
              <w:color w:val="auto"/>
            </w:rPr>
            <w:fldChar w:fldCharType="begin"/>
          </w:r>
          <w:r>
            <w:rPr>
              <w:color w:val="auto"/>
            </w:rPr>
            <w:instrText xml:space="preserve"> HYPERLINK \l _Toc5027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bidi="ar-SA"/>
            </w:rPr>
            <w:t xml:space="preserve">4.3 </w:t>
          </w:r>
          <w:r>
            <w:rPr>
              <w:rFonts w:hint="eastAsia" w:ascii="Arial" w:hAnsi="Arial" w:eastAsia="Arial" w:cs="Arial"/>
              <w:snapToGrid w:val="0"/>
              <w:color w:val="auto"/>
              <w:kern w:val="0"/>
              <w:sz w:val="21"/>
              <w:szCs w:val="21"/>
              <w:lang w:val="en-US" w:eastAsia="zh-CN" w:bidi="ar-SA"/>
            </w:rPr>
            <w:t>通过</w:t>
          </w:r>
          <w:r>
            <w:rPr>
              <w:color w:val="auto"/>
            </w:rPr>
            <w:tab/>
          </w:r>
          <w:r>
            <w:rPr>
              <w:color w:val="auto"/>
            </w:rPr>
            <w:fldChar w:fldCharType="begin"/>
          </w:r>
          <w:r>
            <w:rPr>
              <w:color w:val="auto"/>
            </w:rPr>
            <w:instrText xml:space="preserve"> PAGEREF _Toc5027 \h </w:instrText>
          </w:r>
          <w:r>
            <w:rPr>
              <w:color w:val="auto"/>
            </w:rPr>
            <w:fldChar w:fldCharType="separate"/>
          </w:r>
          <w:r>
            <w:rPr>
              <w:color w:val="auto"/>
            </w:rPr>
            <w:t>2</w:t>
          </w:r>
          <w:r>
            <w:rPr>
              <w:color w:val="auto"/>
            </w:rPr>
            <w:fldChar w:fldCharType="end"/>
          </w:r>
          <w:r>
            <w:rPr>
              <w:color w:val="auto"/>
            </w:rPr>
            <w:fldChar w:fldCharType="end"/>
          </w:r>
        </w:p>
        <w:p w14:paraId="5A41B936">
          <w:pPr>
            <w:pStyle w:val="6"/>
            <w:tabs>
              <w:tab w:val="right" w:leader="dot" w:pos="8300"/>
            </w:tabs>
            <w:rPr>
              <w:color w:val="auto"/>
            </w:rPr>
          </w:pPr>
          <w:r>
            <w:rPr>
              <w:color w:val="auto"/>
            </w:rPr>
            <w:fldChar w:fldCharType="begin"/>
          </w:r>
          <w:r>
            <w:rPr>
              <w:color w:val="auto"/>
            </w:rPr>
            <w:instrText xml:space="preserve"> HYPERLINK \l _Toc6461 </w:instrText>
          </w:r>
          <w:r>
            <w:rPr>
              <w:color w:val="auto"/>
            </w:rPr>
            <w:fldChar w:fldCharType="separate"/>
          </w:r>
          <w:r>
            <w:rPr>
              <w:rFonts w:hint="eastAsia" w:ascii="黑体" w:eastAsia="黑体"/>
              <w:i w:val="0"/>
              <w:color w:val="auto"/>
            </w:rPr>
            <w:t xml:space="preserve">5 </w:t>
          </w:r>
          <w:r>
            <w:rPr>
              <w:rFonts w:hint="eastAsia"/>
              <w:color w:val="auto"/>
            </w:rPr>
            <w:t>品牌准入机制</w:t>
          </w:r>
          <w:r>
            <w:rPr>
              <w:color w:val="auto"/>
            </w:rPr>
            <w:tab/>
          </w:r>
          <w:r>
            <w:rPr>
              <w:color w:val="auto"/>
            </w:rPr>
            <w:fldChar w:fldCharType="begin"/>
          </w:r>
          <w:r>
            <w:rPr>
              <w:color w:val="auto"/>
            </w:rPr>
            <w:instrText xml:space="preserve"> PAGEREF _Toc6461 \h </w:instrText>
          </w:r>
          <w:r>
            <w:rPr>
              <w:color w:val="auto"/>
            </w:rPr>
            <w:fldChar w:fldCharType="separate"/>
          </w:r>
          <w:r>
            <w:rPr>
              <w:color w:val="auto"/>
            </w:rPr>
            <w:t>2</w:t>
          </w:r>
          <w:r>
            <w:rPr>
              <w:color w:val="auto"/>
            </w:rPr>
            <w:fldChar w:fldCharType="end"/>
          </w:r>
          <w:r>
            <w:rPr>
              <w:color w:val="auto"/>
            </w:rPr>
            <w:fldChar w:fldCharType="end"/>
          </w:r>
        </w:p>
        <w:p w14:paraId="53BD2FBB">
          <w:pPr>
            <w:pStyle w:val="7"/>
            <w:tabs>
              <w:tab w:val="right" w:leader="dot" w:pos="8300"/>
            </w:tabs>
            <w:rPr>
              <w:color w:val="auto"/>
            </w:rPr>
          </w:pPr>
          <w:r>
            <w:rPr>
              <w:color w:val="auto"/>
            </w:rPr>
            <w:fldChar w:fldCharType="begin"/>
          </w:r>
          <w:r>
            <w:rPr>
              <w:color w:val="auto"/>
            </w:rPr>
            <w:instrText xml:space="preserve"> HYPERLINK \l _Toc23573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5.1 </w:t>
          </w:r>
          <w:r>
            <w:rPr>
              <w:rFonts w:hint="eastAsia"/>
              <w:color w:val="auto"/>
              <w:lang w:val="en-US" w:eastAsia="zh-CN"/>
            </w:rPr>
            <w:t>准入标准</w:t>
          </w:r>
          <w:r>
            <w:rPr>
              <w:color w:val="auto"/>
            </w:rPr>
            <w:tab/>
          </w:r>
          <w:r>
            <w:rPr>
              <w:color w:val="auto"/>
            </w:rPr>
            <w:fldChar w:fldCharType="begin"/>
          </w:r>
          <w:r>
            <w:rPr>
              <w:color w:val="auto"/>
            </w:rPr>
            <w:instrText xml:space="preserve"> PAGEREF _Toc23573 \h </w:instrText>
          </w:r>
          <w:r>
            <w:rPr>
              <w:color w:val="auto"/>
            </w:rPr>
            <w:fldChar w:fldCharType="separate"/>
          </w:r>
          <w:r>
            <w:rPr>
              <w:color w:val="auto"/>
            </w:rPr>
            <w:t>2</w:t>
          </w:r>
          <w:r>
            <w:rPr>
              <w:color w:val="auto"/>
            </w:rPr>
            <w:fldChar w:fldCharType="end"/>
          </w:r>
          <w:r>
            <w:rPr>
              <w:color w:val="auto"/>
            </w:rPr>
            <w:fldChar w:fldCharType="end"/>
          </w:r>
        </w:p>
        <w:p w14:paraId="442D4A1B">
          <w:pPr>
            <w:pStyle w:val="7"/>
            <w:tabs>
              <w:tab w:val="right" w:leader="dot" w:pos="8300"/>
            </w:tabs>
            <w:rPr>
              <w:color w:val="auto"/>
            </w:rPr>
          </w:pPr>
          <w:r>
            <w:rPr>
              <w:color w:val="auto"/>
            </w:rPr>
            <w:fldChar w:fldCharType="begin"/>
          </w:r>
          <w:r>
            <w:rPr>
              <w:color w:val="auto"/>
            </w:rPr>
            <w:instrText xml:space="preserve"> HYPERLINK \l _Toc11784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5.2 </w:t>
          </w:r>
          <w:r>
            <w:rPr>
              <w:rFonts w:hint="eastAsia"/>
              <w:color w:val="auto"/>
              <w:lang w:val="en-US" w:eastAsia="zh-CN"/>
            </w:rPr>
            <w:t>目标产品挖掘与推荐</w:t>
          </w:r>
          <w:r>
            <w:rPr>
              <w:color w:val="auto"/>
            </w:rPr>
            <w:tab/>
          </w:r>
          <w:r>
            <w:rPr>
              <w:color w:val="auto"/>
            </w:rPr>
            <w:fldChar w:fldCharType="begin"/>
          </w:r>
          <w:r>
            <w:rPr>
              <w:color w:val="auto"/>
            </w:rPr>
            <w:instrText xml:space="preserve"> PAGEREF _Toc11784 \h </w:instrText>
          </w:r>
          <w:r>
            <w:rPr>
              <w:color w:val="auto"/>
            </w:rPr>
            <w:fldChar w:fldCharType="separate"/>
          </w:r>
          <w:r>
            <w:rPr>
              <w:color w:val="auto"/>
            </w:rPr>
            <w:t>2</w:t>
          </w:r>
          <w:r>
            <w:rPr>
              <w:color w:val="auto"/>
            </w:rPr>
            <w:fldChar w:fldCharType="end"/>
          </w:r>
          <w:r>
            <w:rPr>
              <w:color w:val="auto"/>
            </w:rPr>
            <w:fldChar w:fldCharType="end"/>
          </w:r>
        </w:p>
        <w:p w14:paraId="03792D93">
          <w:pPr>
            <w:pStyle w:val="7"/>
            <w:tabs>
              <w:tab w:val="right" w:leader="dot" w:pos="8300"/>
            </w:tabs>
            <w:rPr>
              <w:color w:val="auto"/>
            </w:rPr>
          </w:pPr>
          <w:r>
            <w:rPr>
              <w:color w:val="auto"/>
            </w:rPr>
            <w:fldChar w:fldCharType="begin"/>
          </w:r>
          <w:r>
            <w:rPr>
              <w:color w:val="auto"/>
            </w:rPr>
            <w:instrText xml:space="preserve"> HYPERLINK \l _Toc26729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5.3 </w:t>
          </w:r>
          <w:r>
            <w:rPr>
              <w:rFonts w:hint="eastAsia"/>
              <w:color w:val="auto"/>
              <w:lang w:val="en-US" w:eastAsia="zh-CN"/>
            </w:rPr>
            <w:t>准入评定流程</w:t>
          </w:r>
          <w:r>
            <w:rPr>
              <w:color w:val="auto"/>
            </w:rPr>
            <w:tab/>
          </w:r>
          <w:r>
            <w:rPr>
              <w:color w:val="auto"/>
            </w:rPr>
            <w:fldChar w:fldCharType="begin"/>
          </w:r>
          <w:r>
            <w:rPr>
              <w:color w:val="auto"/>
            </w:rPr>
            <w:instrText xml:space="preserve"> PAGEREF _Toc26729 \h </w:instrText>
          </w:r>
          <w:r>
            <w:rPr>
              <w:color w:val="auto"/>
            </w:rPr>
            <w:fldChar w:fldCharType="separate"/>
          </w:r>
          <w:r>
            <w:rPr>
              <w:color w:val="auto"/>
            </w:rPr>
            <w:t>2</w:t>
          </w:r>
          <w:r>
            <w:rPr>
              <w:color w:val="auto"/>
            </w:rPr>
            <w:fldChar w:fldCharType="end"/>
          </w:r>
          <w:r>
            <w:rPr>
              <w:color w:val="auto"/>
            </w:rPr>
            <w:fldChar w:fldCharType="end"/>
          </w:r>
        </w:p>
        <w:p w14:paraId="59B8F8D6">
          <w:pPr>
            <w:pStyle w:val="6"/>
            <w:tabs>
              <w:tab w:val="right" w:leader="dot" w:pos="8300"/>
            </w:tabs>
            <w:rPr>
              <w:color w:val="auto"/>
            </w:rPr>
          </w:pPr>
          <w:r>
            <w:rPr>
              <w:color w:val="auto"/>
            </w:rPr>
            <w:fldChar w:fldCharType="begin"/>
          </w:r>
          <w:r>
            <w:rPr>
              <w:color w:val="auto"/>
            </w:rPr>
            <w:instrText xml:space="preserve"> HYPERLINK \l _Toc27012 </w:instrText>
          </w:r>
          <w:r>
            <w:rPr>
              <w:color w:val="auto"/>
            </w:rPr>
            <w:fldChar w:fldCharType="separate"/>
          </w:r>
          <w:r>
            <w:rPr>
              <w:rFonts w:hint="eastAsia" w:ascii="黑体" w:eastAsia="黑体"/>
              <w:i w:val="0"/>
              <w:color w:val="auto"/>
            </w:rPr>
            <w:t xml:space="preserve">6 </w:t>
          </w:r>
          <w:r>
            <w:rPr>
              <w:rFonts w:hint="eastAsia"/>
              <w:color w:val="auto"/>
            </w:rPr>
            <w:t>品牌质量保障</w:t>
          </w:r>
          <w:r>
            <w:rPr>
              <w:color w:val="auto"/>
            </w:rPr>
            <w:tab/>
          </w:r>
          <w:r>
            <w:rPr>
              <w:color w:val="auto"/>
            </w:rPr>
            <w:fldChar w:fldCharType="begin"/>
          </w:r>
          <w:r>
            <w:rPr>
              <w:color w:val="auto"/>
            </w:rPr>
            <w:instrText xml:space="preserve"> PAGEREF _Toc27012 \h </w:instrText>
          </w:r>
          <w:r>
            <w:rPr>
              <w:color w:val="auto"/>
            </w:rPr>
            <w:fldChar w:fldCharType="separate"/>
          </w:r>
          <w:r>
            <w:rPr>
              <w:color w:val="auto"/>
            </w:rPr>
            <w:t>2</w:t>
          </w:r>
          <w:r>
            <w:rPr>
              <w:color w:val="auto"/>
            </w:rPr>
            <w:fldChar w:fldCharType="end"/>
          </w:r>
          <w:r>
            <w:rPr>
              <w:color w:val="auto"/>
            </w:rPr>
            <w:fldChar w:fldCharType="end"/>
          </w:r>
        </w:p>
        <w:p w14:paraId="1215FEBC">
          <w:pPr>
            <w:pStyle w:val="7"/>
            <w:tabs>
              <w:tab w:val="right" w:leader="dot" w:pos="8300"/>
            </w:tabs>
            <w:rPr>
              <w:color w:val="auto"/>
            </w:rPr>
          </w:pPr>
          <w:r>
            <w:rPr>
              <w:color w:val="auto"/>
            </w:rPr>
            <w:fldChar w:fldCharType="begin"/>
          </w:r>
          <w:r>
            <w:rPr>
              <w:color w:val="auto"/>
            </w:rPr>
            <w:instrText xml:space="preserve"> HYPERLINK \l _Toc21163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6.1 </w:t>
          </w:r>
          <w:r>
            <w:rPr>
              <w:rFonts w:hint="eastAsia"/>
              <w:color w:val="auto"/>
              <w:lang w:val="en-US" w:eastAsia="zh-CN"/>
            </w:rPr>
            <w:t>生产组织要求</w:t>
          </w:r>
          <w:r>
            <w:rPr>
              <w:color w:val="auto"/>
            </w:rPr>
            <w:tab/>
          </w:r>
          <w:r>
            <w:rPr>
              <w:color w:val="auto"/>
            </w:rPr>
            <w:fldChar w:fldCharType="begin"/>
          </w:r>
          <w:r>
            <w:rPr>
              <w:color w:val="auto"/>
            </w:rPr>
            <w:instrText xml:space="preserve"> PAGEREF _Toc21163 \h </w:instrText>
          </w:r>
          <w:r>
            <w:rPr>
              <w:color w:val="auto"/>
            </w:rPr>
            <w:fldChar w:fldCharType="separate"/>
          </w:r>
          <w:r>
            <w:rPr>
              <w:color w:val="auto"/>
            </w:rPr>
            <w:t>2</w:t>
          </w:r>
          <w:r>
            <w:rPr>
              <w:color w:val="auto"/>
            </w:rPr>
            <w:fldChar w:fldCharType="end"/>
          </w:r>
          <w:r>
            <w:rPr>
              <w:color w:val="auto"/>
            </w:rPr>
            <w:fldChar w:fldCharType="end"/>
          </w:r>
        </w:p>
        <w:p w14:paraId="1D429759">
          <w:pPr>
            <w:pStyle w:val="7"/>
            <w:tabs>
              <w:tab w:val="right" w:leader="dot" w:pos="8300"/>
            </w:tabs>
            <w:rPr>
              <w:color w:val="auto"/>
            </w:rPr>
          </w:pPr>
          <w:r>
            <w:rPr>
              <w:color w:val="auto"/>
            </w:rPr>
            <w:fldChar w:fldCharType="begin"/>
          </w:r>
          <w:r>
            <w:rPr>
              <w:color w:val="auto"/>
            </w:rPr>
            <w:instrText xml:space="preserve"> HYPERLINK \l _Toc6719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6.2 </w:t>
          </w:r>
          <w:r>
            <w:rPr>
              <w:rFonts w:hint="eastAsia"/>
              <w:color w:val="auto"/>
              <w:lang w:val="en-US" w:eastAsia="zh-CN"/>
            </w:rPr>
            <w:t>生产环境要求</w:t>
          </w:r>
          <w:r>
            <w:rPr>
              <w:color w:val="auto"/>
            </w:rPr>
            <w:tab/>
          </w:r>
          <w:r>
            <w:rPr>
              <w:color w:val="auto"/>
            </w:rPr>
            <w:fldChar w:fldCharType="begin"/>
          </w:r>
          <w:r>
            <w:rPr>
              <w:color w:val="auto"/>
            </w:rPr>
            <w:instrText xml:space="preserve"> PAGEREF _Toc6719 \h </w:instrText>
          </w:r>
          <w:r>
            <w:rPr>
              <w:color w:val="auto"/>
            </w:rPr>
            <w:fldChar w:fldCharType="separate"/>
          </w:r>
          <w:r>
            <w:rPr>
              <w:color w:val="auto"/>
            </w:rPr>
            <w:t>3</w:t>
          </w:r>
          <w:r>
            <w:rPr>
              <w:color w:val="auto"/>
            </w:rPr>
            <w:fldChar w:fldCharType="end"/>
          </w:r>
          <w:r>
            <w:rPr>
              <w:color w:val="auto"/>
            </w:rPr>
            <w:fldChar w:fldCharType="end"/>
          </w:r>
        </w:p>
        <w:p w14:paraId="0F47CD0F">
          <w:pPr>
            <w:pStyle w:val="7"/>
            <w:tabs>
              <w:tab w:val="right" w:leader="dot" w:pos="8300"/>
            </w:tabs>
            <w:rPr>
              <w:color w:val="auto"/>
            </w:rPr>
          </w:pPr>
          <w:r>
            <w:rPr>
              <w:color w:val="auto"/>
            </w:rPr>
            <w:fldChar w:fldCharType="begin"/>
          </w:r>
          <w:r>
            <w:rPr>
              <w:color w:val="auto"/>
            </w:rPr>
            <w:instrText xml:space="preserve"> HYPERLINK \l _Toc8471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6.3 </w:t>
          </w:r>
          <w:r>
            <w:rPr>
              <w:rFonts w:hint="eastAsia"/>
              <w:color w:val="auto"/>
              <w:lang w:val="en-US" w:eastAsia="zh-CN"/>
            </w:rPr>
            <w:t>生产管理要求</w:t>
          </w:r>
          <w:r>
            <w:rPr>
              <w:color w:val="auto"/>
            </w:rPr>
            <w:tab/>
          </w:r>
          <w:r>
            <w:rPr>
              <w:color w:val="auto"/>
            </w:rPr>
            <w:fldChar w:fldCharType="begin"/>
          </w:r>
          <w:r>
            <w:rPr>
              <w:color w:val="auto"/>
            </w:rPr>
            <w:instrText xml:space="preserve"> PAGEREF _Toc8471 \h </w:instrText>
          </w:r>
          <w:r>
            <w:rPr>
              <w:color w:val="auto"/>
            </w:rPr>
            <w:fldChar w:fldCharType="separate"/>
          </w:r>
          <w:r>
            <w:rPr>
              <w:color w:val="auto"/>
            </w:rPr>
            <w:t>3</w:t>
          </w:r>
          <w:r>
            <w:rPr>
              <w:color w:val="auto"/>
            </w:rPr>
            <w:fldChar w:fldCharType="end"/>
          </w:r>
          <w:r>
            <w:rPr>
              <w:color w:val="auto"/>
            </w:rPr>
            <w:fldChar w:fldCharType="end"/>
          </w:r>
        </w:p>
        <w:p w14:paraId="0B70ADA3">
          <w:pPr>
            <w:pStyle w:val="7"/>
            <w:tabs>
              <w:tab w:val="right" w:leader="dot" w:pos="8300"/>
            </w:tabs>
            <w:rPr>
              <w:color w:val="auto"/>
            </w:rPr>
          </w:pPr>
          <w:r>
            <w:rPr>
              <w:color w:val="auto"/>
            </w:rPr>
            <w:fldChar w:fldCharType="begin"/>
          </w:r>
          <w:r>
            <w:rPr>
              <w:color w:val="auto"/>
            </w:rPr>
            <w:instrText xml:space="preserve"> HYPERLINK \l _Toc32712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6.4 </w:t>
          </w:r>
          <w:r>
            <w:rPr>
              <w:rFonts w:hint="eastAsia"/>
              <w:color w:val="auto"/>
              <w:lang w:val="en-US" w:eastAsia="zh-CN"/>
            </w:rPr>
            <w:t>产品质量要求</w:t>
          </w:r>
          <w:r>
            <w:rPr>
              <w:color w:val="auto"/>
            </w:rPr>
            <w:tab/>
          </w:r>
          <w:r>
            <w:rPr>
              <w:color w:val="auto"/>
            </w:rPr>
            <w:fldChar w:fldCharType="begin"/>
          </w:r>
          <w:r>
            <w:rPr>
              <w:color w:val="auto"/>
            </w:rPr>
            <w:instrText xml:space="preserve"> PAGEREF _Toc32712 \h </w:instrText>
          </w:r>
          <w:r>
            <w:rPr>
              <w:color w:val="auto"/>
            </w:rPr>
            <w:fldChar w:fldCharType="separate"/>
          </w:r>
          <w:r>
            <w:rPr>
              <w:color w:val="auto"/>
            </w:rPr>
            <w:t>3</w:t>
          </w:r>
          <w:r>
            <w:rPr>
              <w:color w:val="auto"/>
            </w:rPr>
            <w:fldChar w:fldCharType="end"/>
          </w:r>
          <w:r>
            <w:rPr>
              <w:color w:val="auto"/>
            </w:rPr>
            <w:fldChar w:fldCharType="end"/>
          </w:r>
        </w:p>
        <w:p w14:paraId="42785F63">
          <w:pPr>
            <w:pStyle w:val="7"/>
            <w:tabs>
              <w:tab w:val="right" w:leader="dot" w:pos="8300"/>
            </w:tabs>
            <w:rPr>
              <w:color w:val="auto"/>
            </w:rPr>
          </w:pPr>
          <w:r>
            <w:rPr>
              <w:color w:val="auto"/>
            </w:rPr>
            <w:fldChar w:fldCharType="begin"/>
          </w:r>
          <w:r>
            <w:rPr>
              <w:color w:val="auto"/>
            </w:rPr>
            <w:instrText xml:space="preserve"> HYPERLINK \l _Toc9785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6.5 </w:t>
          </w:r>
          <w:r>
            <w:rPr>
              <w:rFonts w:hint="eastAsia"/>
              <w:color w:val="auto"/>
              <w:lang w:val="en-US" w:eastAsia="zh-CN"/>
            </w:rPr>
            <w:t>检测管理要求</w:t>
          </w:r>
          <w:r>
            <w:rPr>
              <w:color w:val="auto"/>
            </w:rPr>
            <w:tab/>
          </w:r>
          <w:r>
            <w:rPr>
              <w:color w:val="auto"/>
            </w:rPr>
            <w:fldChar w:fldCharType="begin"/>
          </w:r>
          <w:r>
            <w:rPr>
              <w:color w:val="auto"/>
            </w:rPr>
            <w:instrText xml:space="preserve"> PAGEREF _Toc9785 \h </w:instrText>
          </w:r>
          <w:r>
            <w:rPr>
              <w:color w:val="auto"/>
            </w:rPr>
            <w:fldChar w:fldCharType="separate"/>
          </w:r>
          <w:r>
            <w:rPr>
              <w:color w:val="auto"/>
            </w:rPr>
            <w:t>3</w:t>
          </w:r>
          <w:r>
            <w:rPr>
              <w:color w:val="auto"/>
            </w:rPr>
            <w:fldChar w:fldCharType="end"/>
          </w:r>
          <w:r>
            <w:rPr>
              <w:color w:val="auto"/>
            </w:rPr>
            <w:fldChar w:fldCharType="end"/>
          </w:r>
        </w:p>
        <w:p w14:paraId="60453A32">
          <w:pPr>
            <w:pStyle w:val="7"/>
            <w:tabs>
              <w:tab w:val="right" w:leader="dot" w:pos="8300"/>
            </w:tabs>
            <w:rPr>
              <w:color w:val="auto"/>
            </w:rPr>
          </w:pPr>
          <w:r>
            <w:rPr>
              <w:color w:val="auto"/>
            </w:rPr>
            <w:fldChar w:fldCharType="begin"/>
          </w:r>
          <w:r>
            <w:rPr>
              <w:color w:val="auto"/>
            </w:rPr>
            <w:instrText xml:space="preserve"> HYPERLINK \l _Toc22219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6.6 </w:t>
          </w:r>
          <w:r>
            <w:rPr>
              <w:rFonts w:hint="eastAsia"/>
              <w:color w:val="auto"/>
              <w:lang w:val="en-US" w:eastAsia="zh-CN"/>
            </w:rPr>
            <w:t>质量追溯要求</w:t>
          </w:r>
          <w:r>
            <w:rPr>
              <w:color w:val="auto"/>
            </w:rPr>
            <w:tab/>
          </w:r>
          <w:r>
            <w:rPr>
              <w:color w:val="auto"/>
            </w:rPr>
            <w:fldChar w:fldCharType="begin"/>
          </w:r>
          <w:r>
            <w:rPr>
              <w:color w:val="auto"/>
            </w:rPr>
            <w:instrText xml:space="preserve"> PAGEREF _Toc22219 \h </w:instrText>
          </w:r>
          <w:r>
            <w:rPr>
              <w:color w:val="auto"/>
            </w:rPr>
            <w:fldChar w:fldCharType="separate"/>
          </w:r>
          <w:r>
            <w:rPr>
              <w:color w:val="auto"/>
            </w:rPr>
            <w:t>3</w:t>
          </w:r>
          <w:r>
            <w:rPr>
              <w:color w:val="auto"/>
            </w:rPr>
            <w:fldChar w:fldCharType="end"/>
          </w:r>
          <w:r>
            <w:rPr>
              <w:color w:val="auto"/>
            </w:rPr>
            <w:fldChar w:fldCharType="end"/>
          </w:r>
        </w:p>
        <w:p w14:paraId="2582B99C">
          <w:pPr>
            <w:pStyle w:val="6"/>
            <w:tabs>
              <w:tab w:val="right" w:leader="dot" w:pos="8300"/>
            </w:tabs>
            <w:rPr>
              <w:color w:val="auto"/>
            </w:rPr>
          </w:pPr>
          <w:r>
            <w:rPr>
              <w:color w:val="auto"/>
            </w:rPr>
            <w:fldChar w:fldCharType="begin"/>
          </w:r>
          <w:r>
            <w:rPr>
              <w:color w:val="auto"/>
            </w:rPr>
            <w:instrText xml:space="preserve"> HYPERLINK \l _Toc22297 </w:instrText>
          </w:r>
          <w:r>
            <w:rPr>
              <w:color w:val="auto"/>
            </w:rPr>
            <w:fldChar w:fldCharType="separate"/>
          </w:r>
          <w:r>
            <w:rPr>
              <w:rFonts w:hint="eastAsia" w:ascii="黑体" w:eastAsia="黑体"/>
              <w:i w:val="0"/>
              <w:color w:val="auto"/>
            </w:rPr>
            <w:t xml:space="preserve">7 </w:t>
          </w:r>
          <w:r>
            <w:rPr>
              <w:rFonts w:hint="eastAsia"/>
              <w:color w:val="auto"/>
            </w:rPr>
            <w:t>品牌元素管理</w:t>
          </w:r>
          <w:r>
            <w:rPr>
              <w:color w:val="auto"/>
            </w:rPr>
            <w:tab/>
          </w:r>
          <w:r>
            <w:rPr>
              <w:color w:val="auto"/>
            </w:rPr>
            <w:fldChar w:fldCharType="begin"/>
          </w:r>
          <w:r>
            <w:rPr>
              <w:color w:val="auto"/>
            </w:rPr>
            <w:instrText xml:space="preserve"> PAGEREF _Toc22297 \h </w:instrText>
          </w:r>
          <w:r>
            <w:rPr>
              <w:color w:val="auto"/>
            </w:rPr>
            <w:fldChar w:fldCharType="separate"/>
          </w:r>
          <w:r>
            <w:rPr>
              <w:color w:val="auto"/>
            </w:rPr>
            <w:t>4</w:t>
          </w:r>
          <w:r>
            <w:rPr>
              <w:color w:val="auto"/>
            </w:rPr>
            <w:fldChar w:fldCharType="end"/>
          </w:r>
          <w:r>
            <w:rPr>
              <w:color w:val="auto"/>
            </w:rPr>
            <w:fldChar w:fldCharType="end"/>
          </w:r>
        </w:p>
        <w:p w14:paraId="0860918D">
          <w:pPr>
            <w:pStyle w:val="7"/>
            <w:tabs>
              <w:tab w:val="right" w:leader="dot" w:pos="8300"/>
            </w:tabs>
            <w:rPr>
              <w:color w:val="auto"/>
            </w:rPr>
          </w:pPr>
          <w:r>
            <w:rPr>
              <w:color w:val="auto"/>
            </w:rPr>
            <w:fldChar w:fldCharType="begin"/>
          </w:r>
          <w:r>
            <w:rPr>
              <w:color w:val="auto"/>
            </w:rPr>
            <w:instrText xml:space="preserve"> HYPERLINK \l _Toc26384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7.1 </w:t>
          </w:r>
          <w:r>
            <w:rPr>
              <w:rFonts w:hint="eastAsia"/>
              <w:color w:val="auto"/>
              <w:lang w:val="en-US" w:eastAsia="zh-CN"/>
            </w:rPr>
            <w:t>品牌元素构成</w:t>
          </w:r>
          <w:r>
            <w:rPr>
              <w:color w:val="auto"/>
            </w:rPr>
            <w:tab/>
          </w:r>
          <w:r>
            <w:rPr>
              <w:color w:val="auto"/>
            </w:rPr>
            <w:fldChar w:fldCharType="begin"/>
          </w:r>
          <w:r>
            <w:rPr>
              <w:color w:val="auto"/>
            </w:rPr>
            <w:instrText xml:space="preserve"> PAGEREF _Toc26384 \h </w:instrText>
          </w:r>
          <w:r>
            <w:rPr>
              <w:color w:val="auto"/>
            </w:rPr>
            <w:fldChar w:fldCharType="separate"/>
          </w:r>
          <w:r>
            <w:rPr>
              <w:color w:val="auto"/>
            </w:rPr>
            <w:t>4</w:t>
          </w:r>
          <w:r>
            <w:rPr>
              <w:color w:val="auto"/>
            </w:rPr>
            <w:fldChar w:fldCharType="end"/>
          </w:r>
          <w:r>
            <w:rPr>
              <w:color w:val="auto"/>
            </w:rPr>
            <w:fldChar w:fldCharType="end"/>
          </w:r>
        </w:p>
        <w:p w14:paraId="77E7C51A">
          <w:pPr>
            <w:pStyle w:val="7"/>
            <w:tabs>
              <w:tab w:val="right" w:leader="dot" w:pos="8300"/>
            </w:tabs>
            <w:rPr>
              <w:color w:val="auto"/>
            </w:rPr>
          </w:pPr>
          <w:r>
            <w:rPr>
              <w:color w:val="auto"/>
            </w:rPr>
            <w:fldChar w:fldCharType="begin"/>
          </w:r>
          <w:r>
            <w:rPr>
              <w:color w:val="auto"/>
            </w:rPr>
            <w:instrText xml:space="preserve"> HYPERLINK \l _Toc28598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7.2 </w:t>
          </w:r>
          <w:r>
            <w:rPr>
              <w:rFonts w:hint="eastAsia"/>
              <w:color w:val="auto"/>
              <w:lang w:val="en-US" w:eastAsia="zh-CN"/>
            </w:rPr>
            <w:t>元素使用申请与审核</w:t>
          </w:r>
          <w:r>
            <w:rPr>
              <w:color w:val="auto"/>
            </w:rPr>
            <w:tab/>
          </w:r>
          <w:r>
            <w:rPr>
              <w:color w:val="auto"/>
            </w:rPr>
            <w:fldChar w:fldCharType="begin"/>
          </w:r>
          <w:r>
            <w:rPr>
              <w:color w:val="auto"/>
            </w:rPr>
            <w:instrText xml:space="preserve"> PAGEREF _Toc28598 \h </w:instrText>
          </w:r>
          <w:r>
            <w:rPr>
              <w:color w:val="auto"/>
            </w:rPr>
            <w:fldChar w:fldCharType="separate"/>
          </w:r>
          <w:r>
            <w:rPr>
              <w:color w:val="auto"/>
            </w:rPr>
            <w:t>4</w:t>
          </w:r>
          <w:r>
            <w:rPr>
              <w:color w:val="auto"/>
            </w:rPr>
            <w:fldChar w:fldCharType="end"/>
          </w:r>
          <w:r>
            <w:rPr>
              <w:color w:val="auto"/>
            </w:rPr>
            <w:fldChar w:fldCharType="end"/>
          </w:r>
        </w:p>
        <w:p w14:paraId="4AA100C7">
          <w:pPr>
            <w:pStyle w:val="7"/>
            <w:tabs>
              <w:tab w:val="right" w:leader="dot" w:pos="8300"/>
            </w:tabs>
            <w:rPr>
              <w:color w:val="auto"/>
            </w:rPr>
          </w:pPr>
          <w:r>
            <w:rPr>
              <w:color w:val="auto"/>
            </w:rPr>
            <w:fldChar w:fldCharType="begin"/>
          </w:r>
          <w:r>
            <w:rPr>
              <w:color w:val="auto"/>
            </w:rPr>
            <w:instrText xml:space="preserve"> HYPERLINK \l _Toc10894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7.3 </w:t>
          </w:r>
          <w:r>
            <w:rPr>
              <w:rFonts w:hint="eastAsia"/>
              <w:color w:val="auto"/>
              <w:lang w:val="en-US" w:eastAsia="zh-CN"/>
            </w:rPr>
            <w:t>元素印制管理</w:t>
          </w:r>
          <w:r>
            <w:rPr>
              <w:color w:val="auto"/>
            </w:rPr>
            <w:tab/>
          </w:r>
          <w:r>
            <w:rPr>
              <w:color w:val="auto"/>
            </w:rPr>
            <w:fldChar w:fldCharType="begin"/>
          </w:r>
          <w:r>
            <w:rPr>
              <w:color w:val="auto"/>
            </w:rPr>
            <w:instrText xml:space="preserve"> PAGEREF _Toc10894 \h </w:instrText>
          </w:r>
          <w:r>
            <w:rPr>
              <w:color w:val="auto"/>
            </w:rPr>
            <w:fldChar w:fldCharType="separate"/>
          </w:r>
          <w:r>
            <w:rPr>
              <w:color w:val="auto"/>
            </w:rPr>
            <w:t>4</w:t>
          </w:r>
          <w:r>
            <w:rPr>
              <w:color w:val="auto"/>
            </w:rPr>
            <w:fldChar w:fldCharType="end"/>
          </w:r>
          <w:r>
            <w:rPr>
              <w:color w:val="auto"/>
            </w:rPr>
            <w:fldChar w:fldCharType="end"/>
          </w:r>
        </w:p>
        <w:p w14:paraId="4519586D">
          <w:pPr>
            <w:pStyle w:val="7"/>
            <w:tabs>
              <w:tab w:val="right" w:leader="dot" w:pos="8300"/>
            </w:tabs>
            <w:rPr>
              <w:color w:val="auto"/>
            </w:rPr>
          </w:pPr>
          <w:r>
            <w:rPr>
              <w:color w:val="auto"/>
            </w:rPr>
            <w:fldChar w:fldCharType="begin"/>
          </w:r>
          <w:r>
            <w:rPr>
              <w:color w:val="auto"/>
            </w:rPr>
            <w:instrText xml:space="preserve"> HYPERLINK \l _Toc16475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7.4 </w:t>
          </w:r>
          <w:r>
            <w:rPr>
              <w:rFonts w:hint="eastAsia"/>
              <w:color w:val="auto"/>
              <w:lang w:val="en-US" w:eastAsia="zh-CN"/>
            </w:rPr>
            <w:t>标识标志管理</w:t>
          </w:r>
          <w:r>
            <w:rPr>
              <w:color w:val="auto"/>
            </w:rPr>
            <w:tab/>
          </w:r>
          <w:r>
            <w:rPr>
              <w:color w:val="auto"/>
            </w:rPr>
            <w:fldChar w:fldCharType="begin"/>
          </w:r>
          <w:r>
            <w:rPr>
              <w:color w:val="auto"/>
            </w:rPr>
            <w:instrText xml:space="preserve"> PAGEREF _Toc16475 \h </w:instrText>
          </w:r>
          <w:r>
            <w:rPr>
              <w:color w:val="auto"/>
            </w:rPr>
            <w:fldChar w:fldCharType="separate"/>
          </w:r>
          <w:r>
            <w:rPr>
              <w:color w:val="auto"/>
            </w:rPr>
            <w:t>4</w:t>
          </w:r>
          <w:r>
            <w:rPr>
              <w:color w:val="auto"/>
            </w:rPr>
            <w:fldChar w:fldCharType="end"/>
          </w:r>
          <w:r>
            <w:rPr>
              <w:color w:val="auto"/>
            </w:rPr>
            <w:fldChar w:fldCharType="end"/>
          </w:r>
        </w:p>
        <w:p w14:paraId="0D53E03D">
          <w:pPr>
            <w:pStyle w:val="6"/>
            <w:tabs>
              <w:tab w:val="right" w:leader="dot" w:pos="8300"/>
            </w:tabs>
            <w:rPr>
              <w:color w:val="auto"/>
            </w:rPr>
          </w:pPr>
          <w:r>
            <w:rPr>
              <w:color w:val="auto"/>
            </w:rPr>
            <w:fldChar w:fldCharType="begin"/>
          </w:r>
          <w:r>
            <w:rPr>
              <w:color w:val="auto"/>
            </w:rPr>
            <w:instrText xml:space="preserve"> HYPERLINK \l _Toc7657 </w:instrText>
          </w:r>
          <w:r>
            <w:rPr>
              <w:color w:val="auto"/>
            </w:rPr>
            <w:fldChar w:fldCharType="separate"/>
          </w:r>
          <w:r>
            <w:rPr>
              <w:rFonts w:hint="eastAsia" w:ascii="黑体" w:eastAsia="黑体"/>
              <w:i w:val="0"/>
              <w:color w:val="auto"/>
            </w:rPr>
            <w:t xml:space="preserve">8 </w:t>
          </w:r>
          <w:r>
            <w:rPr>
              <w:rFonts w:hint="eastAsia"/>
              <w:color w:val="auto"/>
            </w:rPr>
            <w:t>品牌营销</w:t>
          </w:r>
          <w:r>
            <w:rPr>
              <w:color w:val="auto"/>
            </w:rPr>
            <w:tab/>
          </w:r>
          <w:r>
            <w:rPr>
              <w:color w:val="auto"/>
            </w:rPr>
            <w:fldChar w:fldCharType="begin"/>
          </w:r>
          <w:r>
            <w:rPr>
              <w:color w:val="auto"/>
            </w:rPr>
            <w:instrText xml:space="preserve"> PAGEREF _Toc7657 \h </w:instrText>
          </w:r>
          <w:r>
            <w:rPr>
              <w:color w:val="auto"/>
            </w:rPr>
            <w:fldChar w:fldCharType="separate"/>
          </w:r>
          <w:r>
            <w:rPr>
              <w:color w:val="auto"/>
            </w:rPr>
            <w:t>4</w:t>
          </w:r>
          <w:r>
            <w:rPr>
              <w:color w:val="auto"/>
            </w:rPr>
            <w:fldChar w:fldCharType="end"/>
          </w:r>
          <w:r>
            <w:rPr>
              <w:color w:val="auto"/>
            </w:rPr>
            <w:fldChar w:fldCharType="end"/>
          </w:r>
        </w:p>
        <w:p w14:paraId="535A77BB">
          <w:pPr>
            <w:pStyle w:val="7"/>
            <w:tabs>
              <w:tab w:val="right" w:leader="dot" w:pos="8300"/>
            </w:tabs>
            <w:rPr>
              <w:color w:val="auto"/>
            </w:rPr>
          </w:pPr>
          <w:r>
            <w:rPr>
              <w:color w:val="auto"/>
            </w:rPr>
            <w:fldChar w:fldCharType="begin"/>
          </w:r>
          <w:r>
            <w:rPr>
              <w:color w:val="auto"/>
            </w:rPr>
            <w:instrText xml:space="preserve"> HYPERLINK \l _Toc4751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8.1 </w:t>
          </w:r>
          <w:r>
            <w:rPr>
              <w:rFonts w:hint="eastAsia"/>
              <w:color w:val="auto"/>
              <w:lang w:val="en-US" w:eastAsia="zh-CN"/>
            </w:rPr>
            <w:t>营销程序</w:t>
          </w:r>
          <w:r>
            <w:rPr>
              <w:color w:val="auto"/>
            </w:rPr>
            <w:tab/>
          </w:r>
          <w:r>
            <w:rPr>
              <w:color w:val="auto"/>
            </w:rPr>
            <w:fldChar w:fldCharType="begin"/>
          </w:r>
          <w:r>
            <w:rPr>
              <w:color w:val="auto"/>
            </w:rPr>
            <w:instrText xml:space="preserve"> PAGEREF _Toc4751 \h </w:instrText>
          </w:r>
          <w:r>
            <w:rPr>
              <w:color w:val="auto"/>
            </w:rPr>
            <w:fldChar w:fldCharType="separate"/>
          </w:r>
          <w:r>
            <w:rPr>
              <w:color w:val="auto"/>
            </w:rPr>
            <w:t>4</w:t>
          </w:r>
          <w:r>
            <w:rPr>
              <w:color w:val="auto"/>
            </w:rPr>
            <w:fldChar w:fldCharType="end"/>
          </w:r>
          <w:r>
            <w:rPr>
              <w:color w:val="auto"/>
            </w:rPr>
            <w:fldChar w:fldCharType="end"/>
          </w:r>
        </w:p>
        <w:p w14:paraId="1A2B2967">
          <w:pPr>
            <w:pStyle w:val="7"/>
            <w:tabs>
              <w:tab w:val="right" w:leader="dot" w:pos="8300"/>
            </w:tabs>
            <w:rPr>
              <w:color w:val="auto"/>
            </w:rPr>
          </w:pPr>
          <w:r>
            <w:rPr>
              <w:color w:val="auto"/>
            </w:rPr>
            <w:fldChar w:fldCharType="begin"/>
          </w:r>
          <w:r>
            <w:rPr>
              <w:color w:val="auto"/>
            </w:rPr>
            <w:instrText xml:space="preserve"> HYPERLINK \l _Toc3609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8.2 </w:t>
          </w:r>
          <w:r>
            <w:rPr>
              <w:rFonts w:hint="eastAsia"/>
              <w:color w:val="auto"/>
              <w:lang w:val="en-US" w:eastAsia="zh-CN"/>
            </w:rPr>
            <w:t>营销策略</w:t>
          </w:r>
          <w:r>
            <w:rPr>
              <w:color w:val="auto"/>
            </w:rPr>
            <w:tab/>
          </w:r>
          <w:r>
            <w:rPr>
              <w:color w:val="auto"/>
            </w:rPr>
            <w:fldChar w:fldCharType="begin"/>
          </w:r>
          <w:r>
            <w:rPr>
              <w:color w:val="auto"/>
            </w:rPr>
            <w:instrText xml:space="preserve"> PAGEREF _Toc3609 \h </w:instrText>
          </w:r>
          <w:r>
            <w:rPr>
              <w:color w:val="auto"/>
            </w:rPr>
            <w:fldChar w:fldCharType="separate"/>
          </w:r>
          <w:r>
            <w:rPr>
              <w:color w:val="auto"/>
            </w:rPr>
            <w:t>4</w:t>
          </w:r>
          <w:r>
            <w:rPr>
              <w:color w:val="auto"/>
            </w:rPr>
            <w:fldChar w:fldCharType="end"/>
          </w:r>
          <w:r>
            <w:rPr>
              <w:color w:val="auto"/>
            </w:rPr>
            <w:fldChar w:fldCharType="end"/>
          </w:r>
        </w:p>
        <w:p w14:paraId="564F46EC">
          <w:pPr>
            <w:pStyle w:val="6"/>
            <w:tabs>
              <w:tab w:val="right" w:leader="dot" w:pos="8300"/>
            </w:tabs>
            <w:rPr>
              <w:color w:val="auto"/>
            </w:rPr>
          </w:pPr>
          <w:r>
            <w:rPr>
              <w:color w:val="auto"/>
            </w:rPr>
            <w:fldChar w:fldCharType="begin"/>
          </w:r>
          <w:r>
            <w:rPr>
              <w:color w:val="auto"/>
            </w:rPr>
            <w:instrText xml:space="preserve"> HYPERLINK \l _Toc19131 </w:instrText>
          </w:r>
          <w:r>
            <w:rPr>
              <w:color w:val="auto"/>
            </w:rPr>
            <w:fldChar w:fldCharType="separate"/>
          </w:r>
          <w:r>
            <w:rPr>
              <w:rFonts w:hint="eastAsia" w:ascii="黑体" w:eastAsia="黑体"/>
              <w:i w:val="0"/>
              <w:color w:val="auto"/>
            </w:rPr>
            <w:t xml:space="preserve">9 </w:t>
          </w:r>
          <w:r>
            <w:rPr>
              <w:rFonts w:hint="eastAsia"/>
              <w:color w:val="auto"/>
            </w:rPr>
            <w:t>品牌传播</w:t>
          </w:r>
          <w:r>
            <w:rPr>
              <w:color w:val="auto"/>
            </w:rPr>
            <w:tab/>
          </w:r>
          <w:r>
            <w:rPr>
              <w:color w:val="auto"/>
            </w:rPr>
            <w:fldChar w:fldCharType="begin"/>
          </w:r>
          <w:r>
            <w:rPr>
              <w:color w:val="auto"/>
            </w:rPr>
            <w:instrText xml:space="preserve"> PAGEREF _Toc19131 \h </w:instrText>
          </w:r>
          <w:r>
            <w:rPr>
              <w:color w:val="auto"/>
            </w:rPr>
            <w:fldChar w:fldCharType="separate"/>
          </w:r>
          <w:r>
            <w:rPr>
              <w:color w:val="auto"/>
            </w:rPr>
            <w:t>5</w:t>
          </w:r>
          <w:r>
            <w:rPr>
              <w:color w:val="auto"/>
            </w:rPr>
            <w:fldChar w:fldCharType="end"/>
          </w:r>
          <w:r>
            <w:rPr>
              <w:color w:val="auto"/>
            </w:rPr>
            <w:fldChar w:fldCharType="end"/>
          </w:r>
        </w:p>
        <w:p w14:paraId="516A38EE">
          <w:pPr>
            <w:pStyle w:val="7"/>
            <w:tabs>
              <w:tab w:val="right" w:leader="dot" w:pos="8300"/>
            </w:tabs>
            <w:rPr>
              <w:color w:val="auto"/>
            </w:rPr>
          </w:pPr>
          <w:r>
            <w:rPr>
              <w:color w:val="auto"/>
            </w:rPr>
            <w:fldChar w:fldCharType="begin"/>
          </w:r>
          <w:r>
            <w:rPr>
              <w:color w:val="auto"/>
            </w:rPr>
            <w:instrText xml:space="preserve"> HYPERLINK \l _Toc5129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9.1 </w:t>
          </w:r>
          <w:r>
            <w:rPr>
              <w:rFonts w:hint="eastAsia"/>
              <w:color w:val="auto"/>
              <w:lang w:val="en-US" w:eastAsia="zh-CN"/>
            </w:rPr>
            <w:t>传播方法</w:t>
          </w:r>
          <w:r>
            <w:rPr>
              <w:color w:val="auto"/>
            </w:rPr>
            <w:tab/>
          </w:r>
          <w:r>
            <w:rPr>
              <w:color w:val="auto"/>
            </w:rPr>
            <w:fldChar w:fldCharType="begin"/>
          </w:r>
          <w:r>
            <w:rPr>
              <w:color w:val="auto"/>
            </w:rPr>
            <w:instrText xml:space="preserve"> PAGEREF _Toc5129 \h </w:instrText>
          </w:r>
          <w:r>
            <w:rPr>
              <w:color w:val="auto"/>
            </w:rPr>
            <w:fldChar w:fldCharType="separate"/>
          </w:r>
          <w:r>
            <w:rPr>
              <w:color w:val="auto"/>
            </w:rPr>
            <w:t>5</w:t>
          </w:r>
          <w:r>
            <w:rPr>
              <w:color w:val="auto"/>
            </w:rPr>
            <w:fldChar w:fldCharType="end"/>
          </w:r>
          <w:r>
            <w:rPr>
              <w:color w:val="auto"/>
            </w:rPr>
            <w:fldChar w:fldCharType="end"/>
          </w:r>
        </w:p>
        <w:p w14:paraId="08B63C10">
          <w:pPr>
            <w:pStyle w:val="7"/>
            <w:tabs>
              <w:tab w:val="right" w:leader="dot" w:pos="8300"/>
            </w:tabs>
            <w:rPr>
              <w:color w:val="auto"/>
            </w:rPr>
          </w:pPr>
          <w:r>
            <w:rPr>
              <w:color w:val="auto"/>
            </w:rPr>
            <w:fldChar w:fldCharType="begin"/>
          </w:r>
          <w:r>
            <w:rPr>
              <w:color w:val="auto"/>
            </w:rPr>
            <w:instrText xml:space="preserve"> HYPERLINK \l _Toc21426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9.2 </w:t>
          </w:r>
          <w:r>
            <w:rPr>
              <w:rFonts w:hint="eastAsia"/>
              <w:color w:val="auto"/>
              <w:lang w:val="en-US" w:eastAsia="zh-CN"/>
            </w:rPr>
            <w:t>传播内容</w:t>
          </w:r>
          <w:r>
            <w:rPr>
              <w:color w:val="auto"/>
            </w:rPr>
            <w:tab/>
          </w:r>
          <w:r>
            <w:rPr>
              <w:color w:val="auto"/>
            </w:rPr>
            <w:fldChar w:fldCharType="begin"/>
          </w:r>
          <w:r>
            <w:rPr>
              <w:color w:val="auto"/>
            </w:rPr>
            <w:instrText xml:space="preserve"> PAGEREF _Toc21426 \h </w:instrText>
          </w:r>
          <w:r>
            <w:rPr>
              <w:color w:val="auto"/>
            </w:rPr>
            <w:fldChar w:fldCharType="separate"/>
          </w:r>
          <w:r>
            <w:rPr>
              <w:color w:val="auto"/>
            </w:rPr>
            <w:t>5</w:t>
          </w:r>
          <w:r>
            <w:rPr>
              <w:color w:val="auto"/>
            </w:rPr>
            <w:fldChar w:fldCharType="end"/>
          </w:r>
          <w:r>
            <w:rPr>
              <w:color w:val="auto"/>
            </w:rPr>
            <w:fldChar w:fldCharType="end"/>
          </w:r>
        </w:p>
        <w:p w14:paraId="23E784AB">
          <w:pPr>
            <w:pStyle w:val="6"/>
            <w:tabs>
              <w:tab w:val="right" w:leader="dot" w:pos="8300"/>
            </w:tabs>
            <w:rPr>
              <w:color w:val="auto"/>
            </w:rPr>
          </w:pPr>
          <w:r>
            <w:rPr>
              <w:color w:val="auto"/>
            </w:rPr>
            <w:fldChar w:fldCharType="begin"/>
          </w:r>
          <w:r>
            <w:rPr>
              <w:color w:val="auto"/>
            </w:rPr>
            <w:instrText xml:space="preserve"> HYPERLINK \l _Toc13935 </w:instrText>
          </w:r>
          <w:r>
            <w:rPr>
              <w:color w:val="auto"/>
            </w:rPr>
            <w:fldChar w:fldCharType="separate"/>
          </w:r>
          <w:r>
            <w:rPr>
              <w:rFonts w:hint="eastAsia" w:ascii="黑体" w:eastAsia="黑体"/>
              <w:i w:val="0"/>
              <w:color w:val="auto"/>
            </w:rPr>
            <w:t xml:space="preserve">10 </w:t>
          </w:r>
          <w:r>
            <w:rPr>
              <w:rFonts w:hint="eastAsia"/>
              <w:color w:val="auto"/>
            </w:rPr>
            <w:t>品牌保护</w:t>
          </w:r>
          <w:r>
            <w:rPr>
              <w:color w:val="auto"/>
            </w:rPr>
            <w:tab/>
          </w:r>
          <w:r>
            <w:rPr>
              <w:color w:val="auto"/>
            </w:rPr>
            <w:fldChar w:fldCharType="begin"/>
          </w:r>
          <w:r>
            <w:rPr>
              <w:color w:val="auto"/>
            </w:rPr>
            <w:instrText xml:space="preserve"> PAGEREF _Toc13935 \h </w:instrText>
          </w:r>
          <w:r>
            <w:rPr>
              <w:color w:val="auto"/>
            </w:rPr>
            <w:fldChar w:fldCharType="separate"/>
          </w:r>
          <w:r>
            <w:rPr>
              <w:color w:val="auto"/>
            </w:rPr>
            <w:t>5</w:t>
          </w:r>
          <w:r>
            <w:rPr>
              <w:color w:val="auto"/>
            </w:rPr>
            <w:fldChar w:fldCharType="end"/>
          </w:r>
          <w:r>
            <w:rPr>
              <w:color w:val="auto"/>
            </w:rPr>
            <w:fldChar w:fldCharType="end"/>
          </w:r>
        </w:p>
        <w:p w14:paraId="307CCFC0">
          <w:pPr>
            <w:pStyle w:val="7"/>
            <w:tabs>
              <w:tab w:val="right" w:leader="dot" w:pos="8300"/>
            </w:tabs>
            <w:rPr>
              <w:color w:val="auto"/>
            </w:rPr>
          </w:pPr>
          <w:r>
            <w:rPr>
              <w:color w:val="auto"/>
            </w:rPr>
            <w:fldChar w:fldCharType="begin"/>
          </w:r>
          <w:r>
            <w:rPr>
              <w:color w:val="auto"/>
            </w:rPr>
            <w:instrText xml:space="preserve"> HYPERLINK \l _Toc3006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10.1 </w:t>
          </w:r>
          <w:r>
            <w:rPr>
              <w:rFonts w:hint="eastAsia"/>
              <w:color w:val="auto"/>
              <w:lang w:val="en-US" w:eastAsia="zh-CN"/>
            </w:rPr>
            <w:t>保护范围</w:t>
          </w:r>
          <w:r>
            <w:rPr>
              <w:color w:val="auto"/>
            </w:rPr>
            <w:tab/>
          </w:r>
          <w:r>
            <w:rPr>
              <w:color w:val="auto"/>
            </w:rPr>
            <w:fldChar w:fldCharType="begin"/>
          </w:r>
          <w:r>
            <w:rPr>
              <w:color w:val="auto"/>
            </w:rPr>
            <w:instrText xml:space="preserve"> PAGEREF _Toc3006 \h </w:instrText>
          </w:r>
          <w:r>
            <w:rPr>
              <w:color w:val="auto"/>
            </w:rPr>
            <w:fldChar w:fldCharType="separate"/>
          </w:r>
          <w:r>
            <w:rPr>
              <w:color w:val="auto"/>
            </w:rPr>
            <w:t>5</w:t>
          </w:r>
          <w:r>
            <w:rPr>
              <w:color w:val="auto"/>
            </w:rPr>
            <w:fldChar w:fldCharType="end"/>
          </w:r>
          <w:r>
            <w:rPr>
              <w:color w:val="auto"/>
            </w:rPr>
            <w:fldChar w:fldCharType="end"/>
          </w:r>
        </w:p>
        <w:p w14:paraId="24692564">
          <w:pPr>
            <w:pStyle w:val="7"/>
            <w:tabs>
              <w:tab w:val="right" w:leader="dot" w:pos="8300"/>
            </w:tabs>
            <w:rPr>
              <w:color w:val="auto"/>
            </w:rPr>
          </w:pPr>
          <w:r>
            <w:rPr>
              <w:color w:val="auto"/>
            </w:rPr>
            <w:fldChar w:fldCharType="begin"/>
          </w:r>
          <w:r>
            <w:rPr>
              <w:color w:val="auto"/>
            </w:rPr>
            <w:instrText xml:space="preserve"> HYPERLINK \l _Toc11057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10.2 </w:t>
          </w:r>
          <w:r>
            <w:rPr>
              <w:rFonts w:hint="eastAsia"/>
              <w:color w:val="auto"/>
              <w:lang w:val="en-US" w:eastAsia="zh-CN"/>
            </w:rPr>
            <w:t>保护措施</w:t>
          </w:r>
          <w:r>
            <w:rPr>
              <w:color w:val="auto"/>
            </w:rPr>
            <w:tab/>
          </w:r>
          <w:r>
            <w:rPr>
              <w:color w:val="auto"/>
            </w:rPr>
            <w:fldChar w:fldCharType="begin"/>
          </w:r>
          <w:r>
            <w:rPr>
              <w:color w:val="auto"/>
            </w:rPr>
            <w:instrText xml:space="preserve"> PAGEREF _Toc11057 \h </w:instrText>
          </w:r>
          <w:r>
            <w:rPr>
              <w:color w:val="auto"/>
            </w:rPr>
            <w:fldChar w:fldCharType="separate"/>
          </w:r>
          <w:r>
            <w:rPr>
              <w:color w:val="auto"/>
            </w:rPr>
            <w:t>5</w:t>
          </w:r>
          <w:r>
            <w:rPr>
              <w:color w:val="auto"/>
            </w:rPr>
            <w:fldChar w:fldCharType="end"/>
          </w:r>
          <w:r>
            <w:rPr>
              <w:color w:val="auto"/>
            </w:rPr>
            <w:fldChar w:fldCharType="end"/>
          </w:r>
        </w:p>
        <w:p w14:paraId="0534A0F3">
          <w:pPr>
            <w:pStyle w:val="7"/>
            <w:tabs>
              <w:tab w:val="right" w:leader="dot" w:pos="8300"/>
            </w:tabs>
            <w:rPr>
              <w:color w:val="auto"/>
            </w:rPr>
          </w:pPr>
          <w:r>
            <w:rPr>
              <w:color w:val="auto"/>
            </w:rPr>
            <w:fldChar w:fldCharType="begin"/>
          </w:r>
          <w:r>
            <w:rPr>
              <w:color w:val="auto"/>
            </w:rPr>
            <w:instrText xml:space="preserve"> HYPERLINK \l _Toc26341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10.3 </w:t>
          </w:r>
          <w:r>
            <w:rPr>
              <w:rFonts w:hint="eastAsia"/>
              <w:color w:val="auto"/>
              <w:lang w:val="en-US" w:eastAsia="zh-CN"/>
            </w:rPr>
            <w:t>应急准备与反应</w:t>
          </w:r>
          <w:r>
            <w:rPr>
              <w:color w:val="auto"/>
            </w:rPr>
            <w:tab/>
          </w:r>
          <w:r>
            <w:rPr>
              <w:color w:val="auto"/>
            </w:rPr>
            <w:fldChar w:fldCharType="begin"/>
          </w:r>
          <w:r>
            <w:rPr>
              <w:color w:val="auto"/>
            </w:rPr>
            <w:instrText xml:space="preserve"> PAGEREF _Toc26341 \h </w:instrText>
          </w:r>
          <w:r>
            <w:rPr>
              <w:color w:val="auto"/>
            </w:rPr>
            <w:fldChar w:fldCharType="separate"/>
          </w:r>
          <w:r>
            <w:rPr>
              <w:color w:val="auto"/>
            </w:rPr>
            <w:t>5</w:t>
          </w:r>
          <w:r>
            <w:rPr>
              <w:color w:val="auto"/>
            </w:rPr>
            <w:fldChar w:fldCharType="end"/>
          </w:r>
          <w:r>
            <w:rPr>
              <w:color w:val="auto"/>
            </w:rPr>
            <w:fldChar w:fldCharType="end"/>
          </w:r>
        </w:p>
        <w:p w14:paraId="053DA4B6">
          <w:pPr>
            <w:pStyle w:val="6"/>
            <w:tabs>
              <w:tab w:val="right" w:leader="dot" w:pos="8300"/>
            </w:tabs>
            <w:rPr>
              <w:color w:val="auto"/>
            </w:rPr>
          </w:pPr>
          <w:r>
            <w:rPr>
              <w:color w:val="auto"/>
            </w:rPr>
            <w:fldChar w:fldCharType="begin"/>
          </w:r>
          <w:r>
            <w:rPr>
              <w:color w:val="auto"/>
            </w:rPr>
            <w:instrText xml:space="preserve"> HYPERLINK \l _Toc15627 </w:instrText>
          </w:r>
          <w:r>
            <w:rPr>
              <w:color w:val="auto"/>
            </w:rPr>
            <w:fldChar w:fldCharType="separate"/>
          </w:r>
          <w:r>
            <w:rPr>
              <w:bCs/>
              <w:color w:val="auto"/>
              <w:spacing w:val="-8"/>
              <w:szCs w:val="20"/>
            </w:rPr>
            <w:t xml:space="preserve">附  录   </w:t>
          </w:r>
          <w:r>
            <w:rPr>
              <w:rFonts w:hint="eastAsia"/>
              <w:bCs/>
              <w:color w:val="auto"/>
              <w:spacing w:val="-8"/>
              <w:szCs w:val="20"/>
              <w:lang w:val="en-US" w:eastAsia="zh-CN"/>
            </w:rPr>
            <w:t>A</w:t>
          </w:r>
          <w:r>
            <w:rPr>
              <w:color w:val="auto"/>
            </w:rPr>
            <w:tab/>
          </w:r>
          <w:r>
            <w:rPr>
              <w:color w:val="auto"/>
            </w:rPr>
            <w:fldChar w:fldCharType="begin"/>
          </w:r>
          <w:r>
            <w:rPr>
              <w:color w:val="auto"/>
            </w:rPr>
            <w:instrText xml:space="preserve"> PAGEREF _Toc15627 \h </w:instrText>
          </w:r>
          <w:r>
            <w:rPr>
              <w:color w:val="auto"/>
            </w:rPr>
            <w:fldChar w:fldCharType="separate"/>
          </w:r>
          <w:r>
            <w:rPr>
              <w:color w:val="auto"/>
            </w:rPr>
            <w:t>7</w:t>
          </w:r>
          <w:r>
            <w:rPr>
              <w:color w:val="auto"/>
            </w:rPr>
            <w:fldChar w:fldCharType="end"/>
          </w:r>
          <w:r>
            <w:rPr>
              <w:color w:val="auto"/>
            </w:rPr>
            <w:fldChar w:fldCharType="end"/>
          </w:r>
        </w:p>
        <w:p w14:paraId="588357FA">
          <w:pPr>
            <w:pStyle w:val="6"/>
            <w:tabs>
              <w:tab w:val="right" w:leader="dot" w:pos="8300"/>
            </w:tabs>
            <w:rPr>
              <w:color w:val="auto"/>
            </w:rPr>
          </w:pPr>
          <w:r>
            <w:rPr>
              <w:color w:val="auto"/>
            </w:rPr>
            <w:fldChar w:fldCharType="begin"/>
          </w:r>
          <w:r>
            <w:rPr>
              <w:color w:val="auto"/>
            </w:rPr>
            <w:instrText xml:space="preserve"> HYPERLINK \l _Toc22657 </w:instrText>
          </w:r>
          <w:r>
            <w:rPr>
              <w:color w:val="auto"/>
            </w:rPr>
            <w:fldChar w:fldCharType="separate"/>
          </w:r>
          <w:r>
            <w:rPr>
              <w:bCs/>
              <w:color w:val="auto"/>
              <w:spacing w:val="-8"/>
              <w:szCs w:val="20"/>
            </w:rPr>
            <w:t xml:space="preserve">附  录   </w:t>
          </w:r>
          <w:r>
            <w:rPr>
              <w:rFonts w:hint="eastAsia"/>
              <w:bCs/>
              <w:color w:val="auto"/>
              <w:spacing w:val="-8"/>
              <w:szCs w:val="20"/>
              <w:lang w:val="en-US" w:eastAsia="zh-CN"/>
            </w:rPr>
            <w:t>B</w:t>
          </w:r>
          <w:r>
            <w:rPr>
              <w:color w:val="auto"/>
            </w:rPr>
            <w:tab/>
          </w:r>
          <w:r>
            <w:rPr>
              <w:rFonts w:hint="eastAsia" w:eastAsia="宋体"/>
              <w:color w:val="auto"/>
              <w:lang w:val="en-US" w:eastAsia="zh-CN"/>
            </w:rPr>
            <w:t>8</w:t>
          </w:r>
          <w:r>
            <w:rPr>
              <w:color w:val="auto"/>
            </w:rPr>
            <w:fldChar w:fldCharType="end"/>
          </w:r>
        </w:p>
        <w:p w14:paraId="4507397F">
          <w:pPr>
            <w:rPr>
              <w:color w:val="auto"/>
            </w:rPr>
          </w:pPr>
          <w:r>
            <w:rPr>
              <w:color w:val="auto"/>
            </w:rPr>
            <w:fldChar w:fldCharType="end"/>
          </w:r>
        </w:p>
      </w:sdtContent>
    </w:sdt>
    <w:p w14:paraId="69759E51">
      <w:pPr>
        <w:rPr>
          <w:color w:val="auto"/>
        </w:rPr>
      </w:pPr>
    </w:p>
    <w:p w14:paraId="45A3177E">
      <w:pPr>
        <w:pStyle w:val="12"/>
        <w:spacing w:before="2" w:beforeLines="1" w:after="528" w:afterLines="220"/>
        <w:rPr>
          <w:rFonts w:hint="eastAsia"/>
          <w:color w:val="auto"/>
        </w:rPr>
        <w:sectPr>
          <w:footerReference r:id="rId8" w:type="default"/>
          <w:pgSz w:w="11906" w:h="16839"/>
          <w:pgMar w:top="1440" w:right="1803" w:bottom="1440" w:left="1803" w:header="850" w:footer="992" w:gutter="0"/>
          <w:pgNumType w:fmt="upperRoman" w:start="3"/>
          <w:cols w:space="0" w:num="1"/>
          <w:rtlGutter w:val="0"/>
          <w:docGrid w:linePitch="0" w:charSpace="0"/>
        </w:sectPr>
      </w:pPr>
    </w:p>
    <w:p w14:paraId="505D07C2">
      <w:pPr>
        <w:pStyle w:val="12"/>
        <w:spacing w:before="2" w:beforeLines="1" w:after="528" w:afterLines="220"/>
        <w:rPr>
          <w:rFonts w:hint="eastAsia"/>
          <w:color w:val="auto"/>
        </w:rPr>
      </w:pPr>
      <w:r>
        <w:rPr>
          <w:rFonts w:hint="eastAsia"/>
          <w:color w:val="auto"/>
        </w:rPr>
        <w:t>大宁宁粹苹果品牌管理通用要求</w:t>
      </w:r>
    </w:p>
    <w:p w14:paraId="21322E22">
      <w:pPr>
        <w:pStyle w:val="13"/>
        <w:spacing w:before="240" w:after="240"/>
        <w:rPr>
          <w:rFonts w:hint="eastAsia"/>
          <w:color w:val="auto"/>
        </w:rPr>
      </w:pPr>
      <w:bookmarkStart w:id="2" w:name="_Toc28873"/>
      <w:r>
        <w:rPr>
          <w:rFonts w:hint="eastAsia"/>
          <w:color w:val="auto"/>
        </w:rPr>
        <w:t>范围</w:t>
      </w:r>
      <w:bookmarkEnd w:id="2"/>
    </w:p>
    <w:p w14:paraId="5BF25B5E">
      <w:pPr>
        <w:pStyle w:val="11"/>
        <w:ind w:firstLine="420"/>
        <w:rPr>
          <w:rFonts w:hint="eastAsia"/>
          <w:color w:val="auto"/>
        </w:rPr>
      </w:pPr>
      <w:r>
        <w:rPr>
          <w:rFonts w:hint="eastAsia"/>
          <w:color w:val="auto"/>
        </w:rPr>
        <w:t>本文件规定了“大宁宁粹苹果”区域公用品牌的准入机制、质量保障、品牌元素管理、品牌营销、品牌传播、品牌保护等通用要求。</w:t>
      </w:r>
    </w:p>
    <w:p w14:paraId="34EA42A7">
      <w:pPr>
        <w:pStyle w:val="11"/>
        <w:ind w:firstLine="420"/>
        <w:rPr>
          <w:rFonts w:hint="eastAsia"/>
          <w:color w:val="auto"/>
        </w:rPr>
      </w:pPr>
      <w:r>
        <w:rPr>
          <w:rFonts w:hint="eastAsia"/>
          <w:color w:val="auto"/>
        </w:rPr>
        <w:t>本文件适用于大宁县行政区域内“大宁宁粹苹果”区域公用品牌的授权、使用、管理及相关活动。</w:t>
      </w:r>
    </w:p>
    <w:p w14:paraId="75637796">
      <w:pPr>
        <w:pStyle w:val="13"/>
        <w:spacing w:before="240" w:after="240"/>
        <w:rPr>
          <w:rFonts w:hint="eastAsia"/>
          <w:color w:val="auto"/>
        </w:rPr>
      </w:pPr>
      <w:bookmarkStart w:id="3" w:name="_Toc1938"/>
      <w:r>
        <w:rPr>
          <w:rFonts w:hint="eastAsia"/>
          <w:color w:val="auto"/>
        </w:rPr>
        <w:t>规范性引用文件</w:t>
      </w:r>
      <w:bookmarkEnd w:id="3"/>
    </w:p>
    <w:p w14:paraId="1235070A">
      <w:pPr>
        <w:pStyle w:val="11"/>
        <w:ind w:firstLine="420"/>
        <w:rPr>
          <w:rFonts w:hint="eastAsia"/>
          <w:color w:val="auto"/>
        </w:rPr>
      </w:pPr>
      <w:r>
        <w:rPr>
          <w:rFonts w:hint="eastAsia"/>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7494F382">
      <w:pPr>
        <w:pStyle w:val="11"/>
        <w:ind w:firstLine="420"/>
        <w:rPr>
          <w:rFonts w:hint="eastAsia"/>
          <w:color w:val="auto"/>
        </w:rPr>
      </w:pPr>
      <w:r>
        <w:rPr>
          <w:rFonts w:hint="eastAsia"/>
          <w:color w:val="auto"/>
        </w:rPr>
        <w:t>GB</w:t>
      </w:r>
      <w:r>
        <w:rPr>
          <w:rFonts w:hint="eastAsia"/>
          <w:color w:val="auto"/>
          <w:lang w:val="en-US" w:eastAsia="zh-CN"/>
        </w:rPr>
        <w:t xml:space="preserve"> </w:t>
      </w:r>
      <w:r>
        <w:rPr>
          <w:rFonts w:hint="eastAsia"/>
          <w:color w:val="auto"/>
        </w:rPr>
        <w:t>2761</w:t>
      </w:r>
      <w:r>
        <w:rPr>
          <w:rFonts w:hint="eastAsia"/>
          <w:color w:val="auto"/>
          <w:lang w:val="en-US" w:eastAsia="zh-CN"/>
        </w:rPr>
        <w:t xml:space="preserve"> </w:t>
      </w:r>
      <w:r>
        <w:rPr>
          <w:rFonts w:hint="eastAsia"/>
          <w:color w:val="auto"/>
        </w:rPr>
        <w:t>食品安全国家标准食品中真菌毒素限量</w:t>
      </w:r>
    </w:p>
    <w:p w14:paraId="6E4EFB76">
      <w:pPr>
        <w:pStyle w:val="11"/>
        <w:ind w:firstLine="420"/>
        <w:rPr>
          <w:rFonts w:hint="eastAsia"/>
          <w:color w:val="auto"/>
        </w:rPr>
      </w:pPr>
      <w:r>
        <w:rPr>
          <w:rFonts w:hint="eastAsia"/>
          <w:color w:val="auto"/>
        </w:rPr>
        <w:t>GB</w:t>
      </w:r>
      <w:r>
        <w:rPr>
          <w:rFonts w:hint="eastAsia"/>
          <w:color w:val="auto"/>
          <w:lang w:val="en-US" w:eastAsia="zh-CN"/>
        </w:rPr>
        <w:t xml:space="preserve"> </w:t>
      </w:r>
      <w:r>
        <w:rPr>
          <w:rFonts w:hint="eastAsia"/>
          <w:color w:val="auto"/>
        </w:rPr>
        <w:t>2762</w:t>
      </w:r>
      <w:r>
        <w:rPr>
          <w:rFonts w:hint="eastAsia"/>
          <w:color w:val="auto"/>
          <w:lang w:val="en-US" w:eastAsia="zh-CN"/>
        </w:rPr>
        <w:t xml:space="preserve"> </w:t>
      </w:r>
      <w:r>
        <w:rPr>
          <w:rFonts w:hint="eastAsia"/>
          <w:color w:val="auto"/>
        </w:rPr>
        <w:t>食品安全国家标准食品中污染物限量</w:t>
      </w:r>
    </w:p>
    <w:p w14:paraId="047CD5DD">
      <w:pPr>
        <w:pStyle w:val="11"/>
        <w:ind w:firstLine="420"/>
        <w:rPr>
          <w:rFonts w:hint="eastAsia"/>
          <w:color w:val="auto"/>
        </w:rPr>
      </w:pPr>
      <w:r>
        <w:rPr>
          <w:rFonts w:hint="eastAsia"/>
          <w:color w:val="auto"/>
        </w:rPr>
        <w:t>GB</w:t>
      </w:r>
      <w:r>
        <w:rPr>
          <w:rFonts w:hint="eastAsia"/>
          <w:color w:val="auto"/>
          <w:lang w:val="en-US" w:eastAsia="zh-CN"/>
        </w:rPr>
        <w:t xml:space="preserve"> </w:t>
      </w:r>
      <w:r>
        <w:rPr>
          <w:rFonts w:hint="eastAsia"/>
          <w:color w:val="auto"/>
        </w:rPr>
        <w:t>2763</w:t>
      </w:r>
      <w:r>
        <w:rPr>
          <w:rFonts w:hint="eastAsia"/>
          <w:color w:val="auto"/>
          <w:lang w:val="en-US" w:eastAsia="zh-CN"/>
        </w:rPr>
        <w:t xml:space="preserve"> </w:t>
      </w:r>
      <w:r>
        <w:rPr>
          <w:rFonts w:hint="eastAsia"/>
          <w:color w:val="auto"/>
        </w:rPr>
        <w:t>食品安全国家标准食品中农药最大残留限量</w:t>
      </w:r>
    </w:p>
    <w:p w14:paraId="1E9B5AD4">
      <w:pPr>
        <w:pStyle w:val="11"/>
        <w:ind w:firstLine="420"/>
        <w:rPr>
          <w:rFonts w:hint="eastAsia"/>
          <w:color w:val="auto"/>
        </w:rPr>
      </w:pPr>
      <w:r>
        <w:rPr>
          <w:rFonts w:hint="eastAsia"/>
          <w:color w:val="auto"/>
        </w:rPr>
        <w:t>GB</w:t>
      </w:r>
      <w:r>
        <w:rPr>
          <w:rFonts w:hint="eastAsia"/>
          <w:color w:val="auto"/>
          <w:lang w:val="en-US" w:eastAsia="zh-CN"/>
        </w:rPr>
        <w:t xml:space="preserve"> </w:t>
      </w:r>
      <w:r>
        <w:rPr>
          <w:rFonts w:hint="eastAsia"/>
          <w:color w:val="auto"/>
        </w:rPr>
        <w:t>3095</w:t>
      </w:r>
      <w:r>
        <w:rPr>
          <w:rFonts w:hint="eastAsia"/>
          <w:color w:val="auto"/>
          <w:lang w:val="en-US" w:eastAsia="zh-CN"/>
        </w:rPr>
        <w:t xml:space="preserve"> </w:t>
      </w:r>
      <w:r>
        <w:rPr>
          <w:rFonts w:hint="eastAsia"/>
          <w:color w:val="auto"/>
        </w:rPr>
        <w:t>环境空气质量标准</w:t>
      </w:r>
    </w:p>
    <w:p w14:paraId="49165197">
      <w:pPr>
        <w:pStyle w:val="11"/>
        <w:ind w:firstLine="420"/>
        <w:rPr>
          <w:rFonts w:hint="eastAsia"/>
          <w:color w:val="auto"/>
        </w:rPr>
      </w:pPr>
      <w:r>
        <w:rPr>
          <w:rFonts w:hint="eastAsia"/>
          <w:color w:val="auto"/>
        </w:rPr>
        <w:t>GB</w:t>
      </w:r>
      <w:r>
        <w:rPr>
          <w:rFonts w:hint="eastAsia"/>
          <w:color w:val="auto"/>
          <w:lang w:val="en-US" w:eastAsia="zh-CN"/>
        </w:rPr>
        <w:t xml:space="preserve"> </w:t>
      </w:r>
      <w:r>
        <w:rPr>
          <w:rFonts w:hint="eastAsia"/>
          <w:color w:val="auto"/>
        </w:rPr>
        <w:t>5084</w:t>
      </w:r>
      <w:r>
        <w:rPr>
          <w:rFonts w:hint="eastAsia"/>
          <w:color w:val="auto"/>
          <w:lang w:val="en-US" w:eastAsia="zh-CN"/>
        </w:rPr>
        <w:t xml:space="preserve"> </w:t>
      </w:r>
      <w:r>
        <w:rPr>
          <w:rFonts w:hint="eastAsia"/>
          <w:color w:val="auto"/>
        </w:rPr>
        <w:t>农田灌溉水质标准</w:t>
      </w:r>
    </w:p>
    <w:p w14:paraId="3EEBDD29">
      <w:pPr>
        <w:pStyle w:val="11"/>
        <w:ind w:firstLine="420"/>
        <w:rPr>
          <w:rFonts w:hint="eastAsia"/>
          <w:color w:val="auto"/>
        </w:rPr>
      </w:pPr>
      <w:r>
        <w:rPr>
          <w:rFonts w:hint="eastAsia"/>
          <w:color w:val="auto"/>
        </w:rPr>
        <w:t>GB</w:t>
      </w:r>
      <w:r>
        <w:rPr>
          <w:rFonts w:hint="eastAsia"/>
          <w:color w:val="auto"/>
          <w:lang w:val="en-US" w:eastAsia="zh-CN"/>
        </w:rPr>
        <w:t xml:space="preserve"> </w:t>
      </w:r>
      <w:r>
        <w:rPr>
          <w:rFonts w:hint="eastAsia"/>
          <w:color w:val="auto"/>
        </w:rPr>
        <w:t>7718</w:t>
      </w:r>
      <w:r>
        <w:rPr>
          <w:rFonts w:hint="eastAsia"/>
          <w:color w:val="auto"/>
          <w:lang w:val="en-US" w:eastAsia="zh-CN"/>
        </w:rPr>
        <w:t xml:space="preserve"> </w:t>
      </w:r>
      <w:r>
        <w:rPr>
          <w:rFonts w:hint="eastAsia"/>
          <w:color w:val="auto"/>
        </w:rPr>
        <w:t>食品安全国家标准预包装食品标签通则</w:t>
      </w:r>
    </w:p>
    <w:p w14:paraId="6DB6F914">
      <w:pPr>
        <w:pStyle w:val="11"/>
        <w:ind w:firstLine="420"/>
        <w:rPr>
          <w:rFonts w:hint="eastAsia"/>
          <w:color w:val="auto"/>
        </w:rPr>
      </w:pPr>
      <w:r>
        <w:rPr>
          <w:rFonts w:hint="eastAsia"/>
          <w:color w:val="auto"/>
        </w:rPr>
        <w:t>GB</w:t>
      </w:r>
      <w:r>
        <w:rPr>
          <w:rFonts w:hint="eastAsia"/>
          <w:color w:val="auto"/>
          <w:lang w:val="en-US" w:eastAsia="zh-CN"/>
        </w:rPr>
        <w:t xml:space="preserve"> </w:t>
      </w:r>
      <w:r>
        <w:rPr>
          <w:rFonts w:hint="eastAsia"/>
          <w:color w:val="auto"/>
        </w:rPr>
        <w:t>14881</w:t>
      </w:r>
      <w:r>
        <w:rPr>
          <w:rFonts w:hint="eastAsia"/>
          <w:color w:val="auto"/>
          <w:lang w:val="en-US" w:eastAsia="zh-CN"/>
        </w:rPr>
        <w:t xml:space="preserve"> </w:t>
      </w:r>
      <w:r>
        <w:rPr>
          <w:rFonts w:hint="eastAsia"/>
          <w:color w:val="auto"/>
        </w:rPr>
        <w:t>食品安全国家标准食品生产通用卫生规范</w:t>
      </w:r>
    </w:p>
    <w:p w14:paraId="6B2A0531">
      <w:pPr>
        <w:pStyle w:val="11"/>
        <w:ind w:firstLine="420"/>
        <w:rPr>
          <w:rFonts w:hint="eastAsia"/>
          <w:color w:val="auto"/>
        </w:rPr>
      </w:pPr>
      <w:r>
        <w:rPr>
          <w:rFonts w:hint="eastAsia"/>
          <w:color w:val="auto"/>
        </w:rPr>
        <w:t>GB</w:t>
      </w:r>
      <w:r>
        <w:rPr>
          <w:rFonts w:hint="eastAsia"/>
          <w:color w:val="auto"/>
          <w:lang w:val="en-US" w:eastAsia="zh-CN"/>
        </w:rPr>
        <w:t xml:space="preserve"> </w:t>
      </w:r>
      <w:r>
        <w:rPr>
          <w:rFonts w:hint="eastAsia"/>
          <w:color w:val="auto"/>
        </w:rPr>
        <w:t>15618</w:t>
      </w:r>
      <w:r>
        <w:rPr>
          <w:rFonts w:hint="eastAsia"/>
          <w:color w:val="auto"/>
          <w:lang w:val="en-US" w:eastAsia="zh-CN"/>
        </w:rPr>
        <w:t xml:space="preserve"> </w:t>
      </w:r>
      <w:r>
        <w:rPr>
          <w:rFonts w:hint="eastAsia"/>
          <w:color w:val="auto"/>
        </w:rPr>
        <w:t>土壤环境质量农用地土壤污染风险管控标准</w:t>
      </w:r>
    </w:p>
    <w:p w14:paraId="073E9886">
      <w:pPr>
        <w:pStyle w:val="11"/>
        <w:ind w:firstLine="420"/>
        <w:rPr>
          <w:rFonts w:hint="eastAsia"/>
          <w:color w:val="auto"/>
        </w:rPr>
      </w:pPr>
      <w:r>
        <w:rPr>
          <w:rFonts w:hint="eastAsia"/>
          <w:color w:val="auto"/>
        </w:rPr>
        <w:t>GB/T</w:t>
      </w:r>
      <w:r>
        <w:rPr>
          <w:rFonts w:hint="eastAsia"/>
          <w:color w:val="auto"/>
          <w:lang w:val="en-US" w:eastAsia="zh-CN"/>
        </w:rPr>
        <w:t xml:space="preserve"> </w:t>
      </w:r>
      <w:r>
        <w:rPr>
          <w:rFonts w:hint="eastAsia"/>
          <w:color w:val="auto"/>
        </w:rPr>
        <w:t>17924</w:t>
      </w:r>
      <w:r>
        <w:rPr>
          <w:rFonts w:hint="eastAsia"/>
          <w:color w:val="auto"/>
          <w:lang w:val="en-US" w:eastAsia="zh-CN"/>
        </w:rPr>
        <w:t xml:space="preserve"> </w:t>
      </w:r>
      <w:r>
        <w:rPr>
          <w:rFonts w:hint="eastAsia"/>
          <w:color w:val="auto"/>
        </w:rPr>
        <w:t>地理标志产品标准通用要求</w:t>
      </w:r>
    </w:p>
    <w:p w14:paraId="4E01E3B5">
      <w:pPr>
        <w:pStyle w:val="11"/>
        <w:ind w:firstLine="420"/>
        <w:rPr>
          <w:rFonts w:hint="eastAsia"/>
          <w:color w:val="auto"/>
        </w:rPr>
      </w:pPr>
      <w:r>
        <w:rPr>
          <w:rFonts w:hint="eastAsia"/>
          <w:color w:val="auto"/>
        </w:rPr>
        <w:t>GB/T</w:t>
      </w:r>
      <w:r>
        <w:rPr>
          <w:rFonts w:hint="eastAsia"/>
          <w:color w:val="auto"/>
          <w:lang w:val="en-US" w:eastAsia="zh-CN"/>
        </w:rPr>
        <w:t xml:space="preserve"> </w:t>
      </w:r>
      <w:r>
        <w:rPr>
          <w:rFonts w:hint="eastAsia"/>
          <w:color w:val="auto"/>
        </w:rPr>
        <w:t>19630</w:t>
      </w:r>
      <w:r>
        <w:rPr>
          <w:rFonts w:hint="eastAsia"/>
          <w:color w:val="auto"/>
          <w:lang w:val="en-US" w:eastAsia="zh-CN"/>
        </w:rPr>
        <w:t xml:space="preserve"> </w:t>
      </w:r>
      <w:r>
        <w:rPr>
          <w:rFonts w:hint="eastAsia"/>
          <w:color w:val="auto"/>
        </w:rPr>
        <w:t>有机产品系列标准</w:t>
      </w:r>
    </w:p>
    <w:p w14:paraId="1B087388">
      <w:pPr>
        <w:pStyle w:val="11"/>
        <w:ind w:firstLine="420"/>
        <w:rPr>
          <w:rFonts w:hint="eastAsia"/>
          <w:color w:val="auto"/>
        </w:rPr>
      </w:pPr>
      <w:r>
        <w:rPr>
          <w:rFonts w:hint="eastAsia"/>
          <w:color w:val="auto"/>
        </w:rPr>
        <w:t>GB/T</w:t>
      </w:r>
      <w:r>
        <w:rPr>
          <w:rFonts w:hint="eastAsia"/>
          <w:color w:val="auto"/>
          <w:lang w:val="en-US" w:eastAsia="zh-CN"/>
        </w:rPr>
        <w:t xml:space="preserve"> </w:t>
      </w:r>
      <w:r>
        <w:rPr>
          <w:rFonts w:hint="eastAsia"/>
          <w:color w:val="auto"/>
        </w:rPr>
        <w:t>20014</w:t>
      </w:r>
      <w:r>
        <w:rPr>
          <w:rFonts w:hint="eastAsia"/>
          <w:color w:val="auto"/>
          <w:lang w:val="en-US" w:eastAsia="zh-CN"/>
        </w:rPr>
        <w:t xml:space="preserve"> </w:t>
      </w:r>
      <w:r>
        <w:rPr>
          <w:rFonts w:hint="eastAsia"/>
          <w:color w:val="auto"/>
        </w:rPr>
        <w:t>良好农业规范系列标准</w:t>
      </w:r>
    </w:p>
    <w:p w14:paraId="79D6B0D4">
      <w:pPr>
        <w:pStyle w:val="11"/>
        <w:ind w:firstLine="420"/>
        <w:rPr>
          <w:rFonts w:hint="eastAsia"/>
          <w:color w:val="auto"/>
        </w:rPr>
      </w:pPr>
      <w:r>
        <w:rPr>
          <w:rFonts w:hint="eastAsia"/>
          <w:color w:val="auto"/>
        </w:rPr>
        <w:t>GB/T</w:t>
      </w:r>
      <w:r>
        <w:rPr>
          <w:rFonts w:hint="eastAsia"/>
          <w:color w:val="auto"/>
          <w:lang w:val="en-US" w:eastAsia="zh-CN"/>
        </w:rPr>
        <w:t xml:space="preserve"> </w:t>
      </w:r>
      <w:r>
        <w:rPr>
          <w:rFonts w:hint="eastAsia"/>
          <w:color w:val="auto"/>
        </w:rPr>
        <w:t>23734</w:t>
      </w:r>
      <w:r>
        <w:rPr>
          <w:rFonts w:hint="eastAsia"/>
          <w:color w:val="auto"/>
          <w:lang w:val="en-US" w:eastAsia="zh-CN"/>
        </w:rPr>
        <w:t xml:space="preserve"> </w:t>
      </w:r>
      <w:r>
        <w:rPr>
          <w:rFonts w:hint="eastAsia"/>
          <w:color w:val="auto"/>
        </w:rPr>
        <w:t>食品生产加工小作坊质量安全控制基本要求</w:t>
      </w:r>
    </w:p>
    <w:p w14:paraId="396EAE7F">
      <w:pPr>
        <w:pStyle w:val="11"/>
        <w:ind w:firstLine="420"/>
        <w:rPr>
          <w:rFonts w:hint="eastAsia"/>
          <w:color w:val="auto"/>
        </w:rPr>
      </w:pPr>
      <w:r>
        <w:rPr>
          <w:rFonts w:hint="eastAsia"/>
          <w:color w:val="auto"/>
        </w:rPr>
        <w:t>GB/T</w:t>
      </w:r>
      <w:r>
        <w:rPr>
          <w:rFonts w:hint="eastAsia"/>
          <w:color w:val="auto"/>
          <w:lang w:val="en-US" w:eastAsia="zh-CN"/>
        </w:rPr>
        <w:t xml:space="preserve"> </w:t>
      </w:r>
      <w:r>
        <w:rPr>
          <w:rFonts w:hint="eastAsia"/>
          <w:color w:val="auto"/>
        </w:rPr>
        <w:t>29372</w:t>
      </w:r>
      <w:r>
        <w:rPr>
          <w:rFonts w:hint="eastAsia"/>
          <w:color w:val="auto"/>
          <w:lang w:val="en-US" w:eastAsia="zh-CN"/>
        </w:rPr>
        <w:t xml:space="preserve"> </w:t>
      </w:r>
      <w:r>
        <w:rPr>
          <w:rFonts w:hint="eastAsia"/>
          <w:color w:val="auto"/>
        </w:rPr>
        <w:t>食用农产品保鲜贮藏管理规范</w:t>
      </w:r>
    </w:p>
    <w:p w14:paraId="215676A8">
      <w:pPr>
        <w:pStyle w:val="11"/>
        <w:ind w:firstLine="420"/>
        <w:rPr>
          <w:rFonts w:hint="eastAsia"/>
          <w:color w:val="auto"/>
        </w:rPr>
      </w:pPr>
      <w:r>
        <w:rPr>
          <w:rFonts w:hint="eastAsia"/>
          <w:color w:val="auto"/>
        </w:rPr>
        <w:t>GB/T</w:t>
      </w:r>
      <w:r>
        <w:rPr>
          <w:rFonts w:hint="eastAsia"/>
          <w:color w:val="auto"/>
          <w:lang w:val="en-US" w:eastAsia="zh-CN"/>
        </w:rPr>
        <w:t xml:space="preserve"> </w:t>
      </w:r>
      <w:r>
        <w:rPr>
          <w:rFonts w:hint="eastAsia"/>
          <w:color w:val="auto"/>
        </w:rPr>
        <w:t>32950</w:t>
      </w:r>
      <w:r>
        <w:rPr>
          <w:rFonts w:hint="eastAsia"/>
          <w:color w:val="auto"/>
          <w:lang w:val="en-US" w:eastAsia="zh-CN"/>
        </w:rPr>
        <w:t xml:space="preserve"> </w:t>
      </w:r>
      <w:r>
        <w:rPr>
          <w:rFonts w:hint="eastAsia"/>
          <w:color w:val="auto"/>
        </w:rPr>
        <w:t>鲜活农产品标签标识</w:t>
      </w:r>
    </w:p>
    <w:p w14:paraId="63CD8D23">
      <w:pPr>
        <w:pStyle w:val="11"/>
        <w:ind w:firstLine="420"/>
        <w:rPr>
          <w:rFonts w:hint="eastAsia"/>
          <w:color w:val="auto"/>
        </w:rPr>
      </w:pPr>
      <w:r>
        <w:rPr>
          <w:rFonts w:hint="eastAsia"/>
          <w:color w:val="auto"/>
        </w:rPr>
        <w:t>T/DNNC</w:t>
      </w:r>
      <w:r>
        <w:rPr>
          <w:rFonts w:hint="eastAsia"/>
          <w:color w:val="auto"/>
          <w:lang w:val="en-US" w:eastAsia="zh-CN"/>
        </w:rPr>
        <w:t xml:space="preserve"> </w:t>
      </w:r>
      <w:r>
        <w:rPr>
          <w:rFonts w:hint="eastAsia"/>
          <w:color w:val="auto"/>
        </w:rPr>
        <w:t>001—</w:t>
      </w:r>
      <w:r>
        <w:rPr>
          <w:rFonts w:hint="eastAsia"/>
          <w:color w:val="auto"/>
          <w:lang w:eastAsia="zh-CN"/>
        </w:rPr>
        <w:t>2026</w:t>
      </w:r>
      <w:r>
        <w:rPr>
          <w:rFonts w:hint="eastAsia"/>
          <w:color w:val="auto"/>
          <w:lang w:val="en-US" w:eastAsia="zh-CN"/>
        </w:rPr>
        <w:t xml:space="preserve"> </w:t>
      </w:r>
      <w:r>
        <w:rPr>
          <w:rFonts w:hint="eastAsia"/>
          <w:color w:val="auto"/>
        </w:rPr>
        <w:t>大宁宁粹苹果商品分等分级标准</w:t>
      </w:r>
    </w:p>
    <w:p w14:paraId="4D4CA602">
      <w:pPr>
        <w:pStyle w:val="11"/>
        <w:ind w:firstLine="420"/>
        <w:rPr>
          <w:rFonts w:hint="eastAsia"/>
          <w:color w:val="auto"/>
        </w:rPr>
      </w:pPr>
      <w:r>
        <w:rPr>
          <w:rFonts w:hint="eastAsia"/>
          <w:color w:val="auto"/>
        </w:rPr>
        <w:t>T/DNNC</w:t>
      </w:r>
      <w:r>
        <w:rPr>
          <w:rFonts w:hint="eastAsia"/>
          <w:color w:val="auto"/>
          <w:lang w:val="en-US" w:eastAsia="zh-CN"/>
        </w:rPr>
        <w:t xml:space="preserve"> </w:t>
      </w:r>
      <w:r>
        <w:rPr>
          <w:rFonts w:hint="eastAsia"/>
          <w:color w:val="auto"/>
        </w:rPr>
        <w:t>002—</w:t>
      </w:r>
      <w:r>
        <w:rPr>
          <w:rFonts w:hint="eastAsia"/>
          <w:color w:val="auto"/>
          <w:lang w:eastAsia="zh-CN"/>
        </w:rPr>
        <w:t>2026</w:t>
      </w:r>
      <w:r>
        <w:rPr>
          <w:rFonts w:hint="eastAsia"/>
          <w:color w:val="auto"/>
          <w:lang w:val="en-US" w:eastAsia="zh-CN"/>
        </w:rPr>
        <w:t xml:space="preserve"> </w:t>
      </w:r>
      <w:r>
        <w:rPr>
          <w:rFonts w:hint="eastAsia"/>
          <w:color w:val="auto"/>
        </w:rPr>
        <w:t>大宁宁粹苹果品牌准入标准</w:t>
      </w:r>
    </w:p>
    <w:p w14:paraId="7607E831">
      <w:pPr>
        <w:pStyle w:val="13"/>
        <w:spacing w:before="240" w:after="240"/>
        <w:rPr>
          <w:rFonts w:hint="eastAsia"/>
          <w:color w:val="auto"/>
        </w:rPr>
      </w:pPr>
      <w:bookmarkStart w:id="4" w:name="_Toc9482"/>
      <w:r>
        <w:rPr>
          <w:rFonts w:hint="eastAsia"/>
          <w:color w:val="auto"/>
        </w:rPr>
        <w:t>术语和定义</w:t>
      </w:r>
      <w:bookmarkEnd w:id="4"/>
    </w:p>
    <w:p w14:paraId="60D12A85">
      <w:pPr>
        <w:pStyle w:val="11"/>
        <w:ind w:firstLine="420"/>
        <w:rPr>
          <w:rFonts w:hint="eastAsia"/>
          <w:color w:val="auto"/>
        </w:rPr>
      </w:pPr>
      <w:r>
        <w:rPr>
          <w:rFonts w:hint="eastAsia"/>
          <w:color w:val="auto"/>
        </w:rPr>
        <w:t>下列术语和定义适用于本文件。</w:t>
      </w:r>
    </w:p>
    <w:p w14:paraId="6C13BA73">
      <w:pPr>
        <w:pStyle w:val="14"/>
        <w:spacing w:before="120" w:after="120"/>
        <w:rPr>
          <w:rFonts w:hint="eastAsia"/>
          <w:color w:val="auto"/>
          <w:lang w:val="en-US" w:eastAsia="zh-CN"/>
        </w:rPr>
      </w:pPr>
      <w:bookmarkStart w:id="5" w:name="_Toc26460"/>
      <w:r>
        <w:rPr>
          <w:rFonts w:hint="eastAsia"/>
          <w:color w:val="auto"/>
          <w:lang w:val="en-US" w:eastAsia="zh-CN"/>
        </w:rPr>
        <w:t>大宁宁粹苹果</w:t>
      </w:r>
      <w:bookmarkEnd w:id="5"/>
    </w:p>
    <w:p w14:paraId="6E2AD24E">
      <w:pPr>
        <w:pStyle w:val="11"/>
        <w:ind w:firstLine="420"/>
        <w:rPr>
          <w:rFonts w:hint="eastAsia" w:ascii="宋体" w:hAnsi="Times New Roman" w:eastAsia="宋体" w:cs="Times New Roman"/>
          <w:color w:val="auto"/>
        </w:rPr>
      </w:pPr>
      <w:r>
        <w:rPr>
          <w:rFonts w:hint="eastAsia" w:ascii="宋体" w:hAnsi="Times New Roman" w:eastAsia="宋体" w:cs="Times New Roman"/>
          <w:color w:val="auto"/>
        </w:rPr>
        <w:t>指在大宁县特定生态区域内，按照矮砧集约化等特定栽培技术种植，由西北农林科技大学“秦脆”品种嫁接山西农业大学矮化“SXND-1”砧穗培育而成的本土化优良品种，具有果形端正、色泽艳丽、酥脆多汁、风味浓郁等固有品质特征的苹果品种。</w:t>
      </w:r>
    </w:p>
    <w:p w14:paraId="3C9BAAF9">
      <w:pPr>
        <w:pStyle w:val="14"/>
        <w:spacing w:before="120" w:after="120"/>
        <w:rPr>
          <w:rFonts w:hint="eastAsia"/>
          <w:color w:val="auto"/>
          <w:lang w:val="en-US" w:eastAsia="zh-CN"/>
        </w:rPr>
      </w:pPr>
      <w:bookmarkStart w:id="6" w:name="_Toc20395"/>
      <w:r>
        <w:rPr>
          <w:rFonts w:hint="eastAsia"/>
          <w:color w:val="auto"/>
          <w:lang w:val="en-US" w:eastAsia="zh-CN"/>
        </w:rPr>
        <w:t>“大宁宁粹苹果”产品</w:t>
      </w:r>
      <w:bookmarkEnd w:id="6"/>
    </w:p>
    <w:p w14:paraId="1780E4A5">
      <w:pPr>
        <w:pStyle w:val="11"/>
        <w:ind w:firstLine="420"/>
        <w:rPr>
          <w:rFonts w:hint="eastAsia"/>
          <w:color w:val="auto"/>
        </w:rPr>
      </w:pPr>
      <w:r>
        <w:rPr>
          <w:rFonts w:hint="eastAsia"/>
          <w:color w:val="auto"/>
        </w:rPr>
        <w:t>在大宁县行政区域内生产，符合本文件及相关标准要求，经大宁县苹果产业协会（以下简称“协会”）准入评价，获得“大宁宁粹苹果”品牌标识使用权的产品。</w:t>
      </w:r>
    </w:p>
    <w:p w14:paraId="70F03E41">
      <w:pPr>
        <w:pStyle w:val="14"/>
        <w:spacing w:before="120" w:after="120"/>
        <w:rPr>
          <w:rFonts w:hint="eastAsia"/>
          <w:color w:val="auto"/>
          <w:lang w:val="en-US" w:eastAsia="zh-CN"/>
        </w:rPr>
      </w:pPr>
      <w:bookmarkStart w:id="7" w:name="_Toc19103"/>
      <w:r>
        <w:rPr>
          <w:rFonts w:hint="eastAsia"/>
          <w:color w:val="auto"/>
          <w:lang w:val="en-US" w:eastAsia="zh-CN"/>
        </w:rPr>
        <w:t>“大宁宁粹苹果”品牌标识</w:t>
      </w:r>
      <w:bookmarkEnd w:id="7"/>
    </w:p>
    <w:p w14:paraId="5CCF3D87">
      <w:pPr>
        <w:pStyle w:val="11"/>
        <w:ind w:firstLine="420"/>
        <w:rPr>
          <w:rFonts w:hint="eastAsia"/>
          <w:color w:val="auto"/>
        </w:rPr>
      </w:pPr>
      <w:r>
        <w:rPr>
          <w:rFonts w:hint="eastAsia"/>
          <w:color w:val="auto"/>
        </w:rPr>
        <w:t>由大宁区域品牌管理机构认证发布，用于标识“大宁宁粹苹果”专属产地和品质的图形、文字组合标志（如包含“大宁宁粹”字样及地理元素的LOGO）。（如附录A所示）。</w:t>
      </w:r>
    </w:p>
    <w:p w14:paraId="1A184961">
      <w:pPr>
        <w:pStyle w:val="13"/>
        <w:spacing w:before="240" w:after="240"/>
        <w:rPr>
          <w:rFonts w:hint="eastAsia"/>
          <w:color w:val="auto"/>
        </w:rPr>
      </w:pPr>
      <w:bookmarkStart w:id="8" w:name="_Toc14604"/>
      <w:r>
        <w:rPr>
          <w:rFonts w:hint="eastAsia"/>
          <w:color w:val="auto"/>
        </w:rPr>
        <w:t>总体要求</w:t>
      </w:r>
      <w:bookmarkEnd w:id="8"/>
    </w:p>
    <w:p w14:paraId="7F3696BB">
      <w:pPr>
        <w:pStyle w:val="14"/>
        <w:spacing w:before="120" w:after="120"/>
        <w:rPr>
          <w:rFonts w:hint="eastAsia" w:ascii="宋体" w:hAnsi="Times New Roman" w:eastAsia="宋体" w:cs="Times New Roman"/>
          <w:color w:val="auto"/>
          <w:sz w:val="21"/>
          <w:lang w:val="en-US" w:eastAsia="zh-CN" w:bidi="ar-SA"/>
        </w:rPr>
      </w:pPr>
      <w:bookmarkStart w:id="9" w:name="_Toc7959"/>
      <w:r>
        <w:rPr>
          <w:rFonts w:hint="eastAsia" w:ascii="宋体" w:hAnsi="Times New Roman" w:eastAsia="宋体" w:cs="Times New Roman"/>
          <w:color w:val="auto"/>
          <w:sz w:val="21"/>
          <w:lang w:val="en-US" w:eastAsia="zh-CN" w:bidi="ar-SA"/>
        </w:rPr>
        <w:t>遵循“政府背书、协会主导、市场运营、企业主体、农户参与”的机制，构建“生态优先、全程可控、品牌引领”的管理体系；</w:t>
      </w:r>
      <w:bookmarkEnd w:id="9"/>
    </w:p>
    <w:p w14:paraId="06F506F5">
      <w:pPr>
        <w:pStyle w:val="14"/>
        <w:spacing w:before="120" w:after="120"/>
        <w:rPr>
          <w:rFonts w:hint="eastAsia" w:ascii="宋体" w:hAnsi="Times New Roman" w:eastAsia="宋体" w:cs="Times New Roman"/>
          <w:color w:val="auto"/>
          <w:sz w:val="21"/>
          <w:lang w:val="en-US" w:eastAsia="zh-CN" w:bidi="ar-SA"/>
        </w:rPr>
      </w:pPr>
      <w:bookmarkStart w:id="10" w:name="_Toc11121"/>
      <w:r>
        <w:rPr>
          <w:rFonts w:hint="eastAsia" w:ascii="宋体" w:hAnsi="Times New Roman" w:eastAsia="宋体" w:cs="Times New Roman"/>
          <w:color w:val="auto"/>
          <w:sz w:val="21"/>
          <w:lang w:val="en-US" w:eastAsia="zh-CN" w:bidi="ar-SA"/>
        </w:rPr>
        <w:t>推动标准化、生态化生产，建立从种植到销售的全产业链质量控制体系，保障产品品质一致性；</w:t>
      </w:r>
      <w:bookmarkEnd w:id="10"/>
    </w:p>
    <w:p w14:paraId="4D31AACD">
      <w:pPr>
        <w:pStyle w:val="14"/>
        <w:spacing w:before="120" w:after="120"/>
        <w:rPr>
          <w:rFonts w:hint="eastAsia" w:ascii="宋体" w:hAnsi="Times New Roman" w:eastAsia="宋体" w:cs="Times New Roman"/>
          <w:color w:val="auto"/>
          <w:sz w:val="21"/>
          <w:lang w:val="en-US" w:eastAsia="zh-CN" w:bidi="ar-SA"/>
        </w:rPr>
      </w:pPr>
      <w:bookmarkStart w:id="11" w:name="_Toc5027"/>
      <w:r>
        <w:rPr>
          <w:rFonts w:hint="eastAsia" w:ascii="宋体" w:hAnsi="Times New Roman" w:eastAsia="宋体" w:cs="Times New Roman"/>
          <w:color w:val="auto"/>
          <w:sz w:val="21"/>
          <w:lang w:val="en-US" w:eastAsia="zh-CN" w:bidi="ar-SA"/>
        </w:rPr>
        <w:t>通过品牌管理实现“优质优价”，提升产品市场竞争力，带动产业升级和农民增收。</w:t>
      </w:r>
      <w:bookmarkEnd w:id="11"/>
    </w:p>
    <w:p w14:paraId="00A1E848">
      <w:pPr>
        <w:pStyle w:val="13"/>
        <w:spacing w:before="240" w:after="240"/>
        <w:rPr>
          <w:rFonts w:hint="eastAsia"/>
          <w:color w:val="auto"/>
        </w:rPr>
      </w:pPr>
      <w:bookmarkStart w:id="12" w:name="_Toc6461"/>
      <w:r>
        <w:rPr>
          <w:rFonts w:hint="eastAsia"/>
          <w:color w:val="auto"/>
        </w:rPr>
        <w:t>品牌准入机制</w:t>
      </w:r>
      <w:bookmarkEnd w:id="12"/>
    </w:p>
    <w:p w14:paraId="3A0FFF06">
      <w:pPr>
        <w:pStyle w:val="14"/>
        <w:spacing w:before="120" w:after="120"/>
        <w:rPr>
          <w:rFonts w:hint="eastAsia"/>
          <w:color w:val="auto"/>
          <w:lang w:val="en-US" w:eastAsia="zh-CN"/>
        </w:rPr>
      </w:pPr>
      <w:bookmarkStart w:id="13" w:name="_Toc23573"/>
      <w:r>
        <w:rPr>
          <w:rFonts w:hint="eastAsia"/>
          <w:color w:val="auto"/>
          <w:lang w:val="en-US" w:eastAsia="zh-CN"/>
        </w:rPr>
        <w:t>准入标准</w:t>
      </w:r>
      <w:bookmarkEnd w:id="13"/>
    </w:p>
    <w:p w14:paraId="0B23C173">
      <w:pPr>
        <w:pStyle w:val="11"/>
        <w:ind w:firstLine="420"/>
        <w:rPr>
          <w:rFonts w:hint="eastAsia"/>
          <w:color w:val="auto"/>
        </w:rPr>
      </w:pPr>
      <w:r>
        <w:rPr>
          <w:rFonts w:hint="eastAsia"/>
          <w:color w:val="auto"/>
        </w:rPr>
        <w:t>协会应依据T/DNNC</w:t>
      </w:r>
      <w:r>
        <w:rPr>
          <w:rFonts w:hint="eastAsia"/>
          <w:color w:val="auto"/>
          <w:lang w:val="en-US" w:eastAsia="zh-CN"/>
        </w:rPr>
        <w:t xml:space="preserve"> </w:t>
      </w:r>
      <w:r>
        <w:rPr>
          <w:rFonts w:hint="eastAsia"/>
          <w:color w:val="auto"/>
        </w:rPr>
        <w:t>00</w:t>
      </w:r>
      <w:r>
        <w:rPr>
          <w:rFonts w:hint="eastAsia"/>
          <w:color w:val="auto"/>
          <w:lang w:val="en-US" w:eastAsia="zh-CN"/>
        </w:rPr>
        <w:t>3</w:t>
      </w:r>
      <w:r>
        <w:rPr>
          <w:rFonts w:hint="eastAsia"/>
          <w:color w:val="auto"/>
        </w:rPr>
        <w:t>—</w:t>
      </w:r>
      <w:r>
        <w:rPr>
          <w:rFonts w:hint="eastAsia"/>
          <w:color w:val="auto"/>
          <w:lang w:eastAsia="zh-CN"/>
        </w:rPr>
        <w:t>2026</w:t>
      </w:r>
      <w:r>
        <w:rPr>
          <w:rFonts w:hint="eastAsia"/>
          <w:color w:val="auto"/>
          <w:lang w:val="en-US" w:eastAsia="zh-CN"/>
        </w:rPr>
        <w:t xml:space="preserve"> </w:t>
      </w:r>
      <w:r>
        <w:rPr>
          <w:rFonts w:hint="eastAsia"/>
          <w:color w:val="auto"/>
        </w:rPr>
        <w:t>制定具体准入标准，评价指标应包括但不限于：</w:t>
      </w:r>
    </w:p>
    <w:p w14:paraId="7CD92EFC">
      <w:pPr>
        <w:pStyle w:val="11"/>
        <w:ind w:firstLine="420"/>
        <w:rPr>
          <w:rFonts w:hint="eastAsia"/>
          <w:color w:val="auto"/>
        </w:rPr>
      </w:pPr>
      <w:r>
        <w:rPr>
          <w:rFonts w:hint="eastAsia"/>
          <w:color w:val="auto"/>
        </w:rPr>
        <w:t>——市场评价：市场占有率、消费者满意度、销售覆盖率等；</w:t>
      </w:r>
    </w:p>
    <w:p w14:paraId="69447C68">
      <w:pPr>
        <w:pStyle w:val="11"/>
        <w:ind w:firstLine="420"/>
        <w:rPr>
          <w:rFonts w:hint="eastAsia"/>
          <w:color w:val="auto"/>
        </w:rPr>
      </w:pPr>
      <w:r>
        <w:rPr>
          <w:rFonts w:hint="eastAsia"/>
          <w:color w:val="auto"/>
        </w:rPr>
        <w:t>——质量评价：质量安全追溯体系完整性、生产标准执行度、产品检测合格率等；</w:t>
      </w:r>
    </w:p>
    <w:p w14:paraId="0DC3979D">
      <w:pPr>
        <w:pStyle w:val="11"/>
        <w:ind w:firstLine="420"/>
        <w:rPr>
          <w:rFonts w:hint="eastAsia"/>
          <w:color w:val="auto"/>
        </w:rPr>
      </w:pPr>
      <w:r>
        <w:rPr>
          <w:rFonts w:hint="eastAsia"/>
          <w:color w:val="auto"/>
        </w:rPr>
        <w:t>——效益评价：经济效益（亩均产值）社会效益（带动就业人数）生态效益（绿色生产技术应用率）等；</w:t>
      </w:r>
    </w:p>
    <w:p w14:paraId="0ED363CD">
      <w:pPr>
        <w:pStyle w:val="11"/>
        <w:ind w:firstLine="420"/>
        <w:rPr>
          <w:rFonts w:hint="eastAsia"/>
          <w:color w:val="auto"/>
        </w:rPr>
      </w:pPr>
      <w:r>
        <w:rPr>
          <w:rFonts w:hint="eastAsia"/>
          <w:color w:val="auto"/>
        </w:rPr>
        <w:t>——发展评价：产业规模、科技创新能力（如智慧农业应用）、示范带动能力等。</w:t>
      </w:r>
    </w:p>
    <w:p w14:paraId="4BC58130">
      <w:pPr>
        <w:pStyle w:val="14"/>
        <w:spacing w:before="120" w:after="120"/>
        <w:rPr>
          <w:rFonts w:hint="eastAsia"/>
          <w:color w:val="auto"/>
          <w:lang w:val="en-US" w:eastAsia="zh-CN"/>
        </w:rPr>
      </w:pPr>
      <w:bookmarkStart w:id="14" w:name="_Toc11784"/>
      <w:r>
        <w:rPr>
          <w:rFonts w:hint="eastAsia"/>
          <w:color w:val="auto"/>
          <w:lang w:val="en-US" w:eastAsia="zh-CN"/>
        </w:rPr>
        <w:t>目标产品挖掘与推荐</w:t>
      </w:r>
      <w:bookmarkEnd w:id="14"/>
    </w:p>
    <w:p w14:paraId="116A50EB">
      <w:pPr>
        <w:pStyle w:val="11"/>
        <w:ind w:firstLine="420"/>
        <w:rPr>
          <w:rFonts w:hint="eastAsia"/>
          <w:color w:val="auto"/>
        </w:rPr>
      </w:pPr>
      <w:r>
        <w:rPr>
          <w:rFonts w:hint="eastAsia"/>
          <w:color w:val="auto"/>
        </w:rPr>
        <w:t>协会应建立“大宁宁粹苹果”品牌企业目录库和产品目录库，对区域内符合基本条件的产品进行调研、筛选和推荐，纳入品牌培育范围。</w:t>
      </w:r>
    </w:p>
    <w:p w14:paraId="454AA1FD">
      <w:pPr>
        <w:pStyle w:val="14"/>
        <w:spacing w:before="120" w:after="120"/>
        <w:rPr>
          <w:rFonts w:hint="eastAsia"/>
          <w:color w:val="auto"/>
          <w:lang w:val="en-US" w:eastAsia="zh-CN"/>
        </w:rPr>
      </w:pPr>
      <w:bookmarkStart w:id="15" w:name="_Toc26729"/>
      <w:r>
        <w:rPr>
          <w:rFonts w:hint="eastAsia"/>
          <w:color w:val="auto"/>
          <w:lang w:val="en-US" w:eastAsia="zh-CN"/>
        </w:rPr>
        <w:t>准入评定流程</w:t>
      </w:r>
      <w:bookmarkEnd w:id="15"/>
    </w:p>
    <w:p w14:paraId="6109F3D5">
      <w:pPr>
        <w:pStyle w:val="15"/>
        <w:spacing w:before="120" w:after="120"/>
        <w:rPr>
          <w:rFonts w:hint="eastAsia"/>
          <w:color w:val="auto"/>
          <w:highlight w:val="none"/>
        </w:rPr>
      </w:pPr>
      <w:r>
        <w:rPr>
          <w:rFonts w:hint="eastAsia"/>
          <w:color w:val="auto"/>
          <w:highlight w:val="none"/>
        </w:rPr>
        <w:t>准入申请</w:t>
      </w:r>
    </w:p>
    <w:p w14:paraId="774AAD74">
      <w:pPr>
        <w:pStyle w:val="11"/>
        <w:ind w:firstLine="420"/>
        <w:rPr>
          <w:rFonts w:hint="eastAsia"/>
          <w:color w:val="auto"/>
        </w:rPr>
      </w:pPr>
      <w:r>
        <w:rPr>
          <w:rFonts w:hint="eastAsia"/>
          <w:color w:val="auto"/>
        </w:rPr>
        <w:t>市场经营主体（企业、合作社、家庭农场等）自愿向协会提交申请材料，包括：</w:t>
      </w:r>
    </w:p>
    <w:p w14:paraId="63874E37">
      <w:pPr>
        <w:pStyle w:val="11"/>
        <w:ind w:firstLine="420"/>
        <w:rPr>
          <w:rFonts w:hint="eastAsia"/>
          <w:color w:val="auto"/>
        </w:rPr>
      </w:pPr>
      <w:r>
        <w:rPr>
          <w:rFonts w:hint="eastAsia"/>
          <w:color w:val="auto"/>
        </w:rPr>
        <w:t>——营业执照、生产经营资质证明；</w:t>
      </w:r>
    </w:p>
    <w:p w14:paraId="43B8CB14">
      <w:pPr>
        <w:pStyle w:val="11"/>
        <w:ind w:firstLine="420"/>
        <w:rPr>
          <w:rFonts w:hint="eastAsia"/>
          <w:color w:val="auto"/>
        </w:rPr>
      </w:pPr>
      <w:r>
        <w:rPr>
          <w:rFonts w:hint="eastAsia"/>
          <w:color w:val="auto"/>
        </w:rPr>
        <w:t>——产品质量检测报告（</w:t>
      </w:r>
      <w:r>
        <w:rPr>
          <w:rFonts w:hint="eastAsia" w:ascii="宋体" w:hAnsi="Times New Roman" w:eastAsia="宋体" w:cs="Times New Roman"/>
          <w:color w:val="auto"/>
          <w:sz w:val="21"/>
          <w:lang w:val="en-US" w:eastAsia="zh-CN" w:bidi="ar-SA"/>
        </w:rPr>
        <w:t>近6个月内</w:t>
      </w:r>
      <w:r>
        <w:rPr>
          <w:rFonts w:hint="eastAsia"/>
          <w:color w:val="auto"/>
        </w:rPr>
        <w:t>）；</w:t>
      </w:r>
    </w:p>
    <w:p w14:paraId="50D6CB2A">
      <w:pPr>
        <w:pStyle w:val="11"/>
        <w:ind w:firstLine="420"/>
        <w:rPr>
          <w:rFonts w:hint="eastAsia"/>
          <w:color w:val="auto"/>
        </w:rPr>
      </w:pPr>
      <w:r>
        <w:rPr>
          <w:rFonts w:hint="eastAsia"/>
          <w:color w:val="auto"/>
        </w:rPr>
        <w:t>——生产管理记录（种植、加工、贮藏等）；</w:t>
      </w:r>
    </w:p>
    <w:p w14:paraId="08B80652">
      <w:pPr>
        <w:pStyle w:val="11"/>
        <w:ind w:firstLine="420"/>
        <w:rPr>
          <w:rFonts w:hint="eastAsia"/>
          <w:color w:val="auto"/>
        </w:rPr>
      </w:pPr>
      <w:r>
        <w:rPr>
          <w:rFonts w:hint="eastAsia"/>
          <w:color w:val="auto"/>
        </w:rPr>
        <w:t>——追溯系统接入证明。</w:t>
      </w:r>
    </w:p>
    <w:p w14:paraId="45BD3DCA">
      <w:pPr>
        <w:pStyle w:val="15"/>
        <w:spacing w:before="120" w:after="120"/>
        <w:rPr>
          <w:rFonts w:hint="eastAsia"/>
          <w:color w:val="auto"/>
        </w:rPr>
      </w:pPr>
      <w:r>
        <w:rPr>
          <w:rFonts w:hint="eastAsia"/>
          <w:color w:val="auto"/>
        </w:rPr>
        <w:t>准入评定</w:t>
      </w:r>
    </w:p>
    <w:p w14:paraId="5127E375">
      <w:pPr>
        <w:pStyle w:val="11"/>
        <w:ind w:firstLine="420"/>
        <w:rPr>
          <w:rFonts w:hint="eastAsia"/>
          <w:color w:val="auto"/>
        </w:rPr>
      </w:pPr>
      <w:r>
        <w:rPr>
          <w:rFonts w:hint="eastAsia"/>
          <w:color w:val="auto"/>
        </w:rPr>
        <w:t>协会组织专家评审组，按照“公平、公正、公开”原则，通过材料审核、现场核查（种植基地、加工场所）等方式进行综合评定，评定结果应在15个工作日内反馈。</w:t>
      </w:r>
    </w:p>
    <w:p w14:paraId="48916FD6">
      <w:pPr>
        <w:pStyle w:val="15"/>
        <w:spacing w:before="120" w:after="120"/>
        <w:rPr>
          <w:rFonts w:hint="eastAsia"/>
          <w:color w:val="auto"/>
        </w:rPr>
      </w:pPr>
      <w:r>
        <w:rPr>
          <w:rFonts w:hint="eastAsia"/>
          <w:color w:val="auto"/>
        </w:rPr>
        <w:t>品牌授权</w:t>
      </w:r>
    </w:p>
    <w:p w14:paraId="4A2AA072">
      <w:pPr>
        <w:pStyle w:val="11"/>
        <w:ind w:firstLine="420"/>
        <w:rPr>
          <w:rFonts w:hint="eastAsia"/>
          <w:color w:val="auto"/>
        </w:rPr>
      </w:pPr>
      <w:r>
        <w:rPr>
          <w:rFonts w:hint="eastAsia"/>
          <w:color w:val="auto"/>
        </w:rPr>
        <w:t>对通过评定的主体，由协会颁发《“大宁宁粹苹果” 品牌授权证书》，明确授权产品范围、标识使用规范及授权期限（有效期 3 年），并</w:t>
      </w:r>
      <w:r>
        <w:rPr>
          <w:rFonts w:hint="eastAsia"/>
          <w:color w:val="auto"/>
          <w:lang w:val="en-US" w:eastAsia="zh-CN"/>
        </w:rPr>
        <w:t>进行</w:t>
      </w:r>
      <w:r>
        <w:rPr>
          <w:rFonts w:hint="eastAsia"/>
          <w:color w:val="auto"/>
        </w:rPr>
        <w:t>公示。</w:t>
      </w:r>
    </w:p>
    <w:p w14:paraId="3360B589">
      <w:pPr>
        <w:pStyle w:val="15"/>
        <w:spacing w:before="120" w:after="120"/>
        <w:rPr>
          <w:rFonts w:hint="eastAsia"/>
          <w:color w:val="auto"/>
          <w:highlight w:val="none"/>
        </w:rPr>
      </w:pPr>
      <w:r>
        <w:rPr>
          <w:rFonts w:hint="eastAsia"/>
          <w:color w:val="auto"/>
          <w:highlight w:val="none"/>
        </w:rPr>
        <w:t>品牌退出</w:t>
      </w:r>
    </w:p>
    <w:p w14:paraId="1E77C5F9">
      <w:pPr>
        <w:pStyle w:val="11"/>
        <w:ind w:firstLine="420"/>
        <w:rPr>
          <w:rFonts w:hint="eastAsia"/>
          <w:color w:val="auto"/>
        </w:rPr>
      </w:pPr>
      <w:r>
        <w:rPr>
          <w:rFonts w:hint="eastAsia"/>
          <w:color w:val="auto"/>
        </w:rPr>
        <w:t>存在下列情形之一的，协会应终止授权并公示：</w:t>
      </w:r>
    </w:p>
    <w:p w14:paraId="564393CD">
      <w:pPr>
        <w:pStyle w:val="11"/>
        <w:ind w:firstLine="420"/>
        <w:rPr>
          <w:rFonts w:hint="eastAsia"/>
          <w:color w:val="auto"/>
        </w:rPr>
      </w:pPr>
      <w:r>
        <w:rPr>
          <w:rFonts w:hint="eastAsia"/>
          <w:color w:val="auto"/>
        </w:rPr>
        <w:t>——产品质量连续2次检测不合格</w:t>
      </w:r>
      <w:r>
        <w:rPr>
          <w:rFonts w:hint="eastAsia"/>
          <w:color w:val="auto"/>
          <w:lang w:val="en-US" w:eastAsia="zh-CN"/>
        </w:rPr>
        <w:t>,</w:t>
      </w:r>
      <w:r>
        <w:rPr>
          <w:rFonts w:hint="eastAsia"/>
          <w:color w:val="auto"/>
        </w:rPr>
        <w:t>或整改后仍不达标；</w:t>
      </w:r>
    </w:p>
    <w:p w14:paraId="52DF743F">
      <w:pPr>
        <w:pStyle w:val="11"/>
        <w:ind w:firstLine="420"/>
        <w:rPr>
          <w:rFonts w:hint="eastAsia"/>
          <w:color w:val="auto"/>
        </w:rPr>
      </w:pPr>
      <w:r>
        <w:rPr>
          <w:rFonts w:hint="eastAsia"/>
          <w:color w:val="auto"/>
        </w:rPr>
        <w:t>——擅自扩大品牌使用范围或篡改标识；</w:t>
      </w:r>
    </w:p>
    <w:p w14:paraId="261C8550">
      <w:pPr>
        <w:pStyle w:val="11"/>
        <w:ind w:firstLine="420"/>
        <w:rPr>
          <w:rFonts w:hint="eastAsia"/>
          <w:color w:val="auto"/>
        </w:rPr>
      </w:pPr>
      <w:r>
        <w:rPr>
          <w:rFonts w:hint="eastAsia"/>
          <w:color w:val="auto"/>
        </w:rPr>
        <w:t>——</w:t>
      </w:r>
      <w:r>
        <w:rPr>
          <w:rFonts w:hint="eastAsia" w:ascii="宋体" w:hAnsi="Times New Roman" w:eastAsia="宋体" w:cs="Times New Roman"/>
          <w:color w:val="auto"/>
          <w:sz w:val="21"/>
          <w:lang w:val="en-US" w:eastAsia="zh-CN" w:bidi="ar-SA"/>
        </w:rPr>
        <w:t>拒绝监督检查、不履行协议义务（如拒不上传溯源数据）</w:t>
      </w:r>
      <w:r>
        <w:rPr>
          <w:rFonts w:hint="eastAsia"/>
          <w:color w:val="auto"/>
        </w:rPr>
        <w:t>；</w:t>
      </w:r>
    </w:p>
    <w:p w14:paraId="1F7727AE">
      <w:pPr>
        <w:pStyle w:val="11"/>
        <w:ind w:firstLine="420"/>
        <w:rPr>
          <w:rFonts w:hint="eastAsia"/>
          <w:color w:val="auto"/>
        </w:rPr>
      </w:pPr>
      <w:r>
        <w:rPr>
          <w:rFonts w:hint="eastAsia"/>
          <w:color w:val="auto"/>
        </w:rPr>
        <w:t>——发生重大质量安全事故或严重失信行为。</w:t>
      </w:r>
    </w:p>
    <w:p w14:paraId="5BF61CB3">
      <w:pPr>
        <w:pStyle w:val="13"/>
        <w:spacing w:before="240" w:after="240"/>
        <w:rPr>
          <w:rFonts w:hint="eastAsia"/>
          <w:color w:val="auto"/>
        </w:rPr>
      </w:pPr>
      <w:bookmarkStart w:id="16" w:name="_Toc27012"/>
      <w:r>
        <w:rPr>
          <w:rFonts w:hint="eastAsia"/>
          <w:color w:val="auto"/>
        </w:rPr>
        <w:t>品牌质量保障</w:t>
      </w:r>
      <w:bookmarkEnd w:id="16"/>
    </w:p>
    <w:p w14:paraId="0AC82FD7">
      <w:pPr>
        <w:pStyle w:val="14"/>
        <w:spacing w:before="120" w:after="120"/>
        <w:rPr>
          <w:rFonts w:hint="eastAsia"/>
          <w:color w:val="auto"/>
          <w:lang w:val="en-US" w:eastAsia="zh-CN"/>
        </w:rPr>
      </w:pPr>
      <w:bookmarkStart w:id="17" w:name="_Toc21163"/>
      <w:r>
        <w:rPr>
          <w:rFonts w:hint="eastAsia"/>
          <w:color w:val="auto"/>
          <w:lang w:val="en-US" w:eastAsia="zh-CN"/>
        </w:rPr>
        <w:t>生产组织要求</w:t>
      </w:r>
      <w:bookmarkEnd w:id="17"/>
    </w:p>
    <w:p w14:paraId="64D2A985">
      <w:pPr>
        <w:pStyle w:val="15"/>
        <w:spacing w:before="120" w:after="120"/>
        <w:rPr>
          <w:rFonts w:hint="eastAsia"/>
          <w:color w:val="auto"/>
        </w:rPr>
      </w:pPr>
      <w:r>
        <w:rPr>
          <w:rFonts w:hint="eastAsia" w:ascii="宋体" w:hAnsi="Times New Roman" w:eastAsia="宋体" w:cs="Times New Roman"/>
          <w:color w:val="auto"/>
          <w:sz w:val="21"/>
          <w:lang w:val="en-US" w:eastAsia="zh-CN" w:bidi="ar-SA"/>
        </w:rPr>
        <w:t>生产主体应建立清晰的组织架构，明确质量安全管理部门及负责人，配备与生产规模相适应的专业技术人员；</w:t>
      </w:r>
    </w:p>
    <w:p w14:paraId="3BD4748A">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从业人员应具备相应岗位能力，每年接受不少于40学时的专业培训（内容包括标准规范、质量控制、安全防护等），加工人员需持健康证明上岗；</w:t>
      </w:r>
    </w:p>
    <w:p w14:paraId="781492E4">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应建立文件管理制度，确保生产经营过程中使用的标准、规程、记录等文件现行有效，并至少保存3年。</w:t>
      </w:r>
    </w:p>
    <w:p w14:paraId="77EE0403">
      <w:pPr>
        <w:pStyle w:val="14"/>
        <w:spacing w:before="120" w:after="120"/>
        <w:rPr>
          <w:rFonts w:hint="eastAsia"/>
          <w:color w:val="auto"/>
          <w:lang w:val="en-US" w:eastAsia="zh-CN"/>
        </w:rPr>
      </w:pPr>
      <w:bookmarkStart w:id="18" w:name="_Toc6719"/>
      <w:r>
        <w:rPr>
          <w:rFonts w:hint="eastAsia"/>
          <w:color w:val="auto"/>
          <w:lang w:val="en-US" w:eastAsia="zh-CN"/>
        </w:rPr>
        <w:t>生产环境要求</w:t>
      </w:r>
      <w:bookmarkEnd w:id="18"/>
    </w:p>
    <w:p w14:paraId="7D25839B">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种植基地环境应符合：</w:t>
      </w:r>
    </w:p>
    <w:p w14:paraId="77EF28F1">
      <w:pPr>
        <w:pStyle w:val="11"/>
        <w:ind w:firstLine="420"/>
        <w:rPr>
          <w:rFonts w:hint="eastAsia"/>
          <w:color w:val="auto"/>
        </w:rPr>
      </w:pPr>
      <w:r>
        <w:rPr>
          <w:rFonts w:hint="eastAsia"/>
          <w:color w:val="auto"/>
        </w:rPr>
        <w:t>——空气质量：GB</w:t>
      </w:r>
      <w:r>
        <w:rPr>
          <w:rFonts w:hint="eastAsia"/>
          <w:color w:val="auto"/>
          <w:lang w:val="en-US" w:eastAsia="zh-CN"/>
        </w:rPr>
        <w:t xml:space="preserve"> </w:t>
      </w:r>
      <w:r>
        <w:rPr>
          <w:rFonts w:hint="eastAsia"/>
          <w:color w:val="auto"/>
        </w:rPr>
        <w:t>3095</w:t>
      </w:r>
      <w:r>
        <w:rPr>
          <w:rFonts w:hint="eastAsia"/>
          <w:color w:val="auto"/>
          <w:lang w:val="en-US" w:eastAsia="zh-CN"/>
        </w:rPr>
        <w:t xml:space="preserve"> </w:t>
      </w:r>
      <w:r>
        <w:rPr>
          <w:rFonts w:hint="eastAsia"/>
          <w:color w:val="auto"/>
        </w:rPr>
        <w:t>二级标准；</w:t>
      </w:r>
    </w:p>
    <w:p w14:paraId="6B9A0D0C">
      <w:pPr>
        <w:pStyle w:val="11"/>
        <w:ind w:firstLine="420"/>
        <w:rPr>
          <w:rFonts w:hint="eastAsia"/>
          <w:color w:val="auto"/>
        </w:rPr>
      </w:pPr>
      <w:r>
        <w:rPr>
          <w:rFonts w:hint="eastAsia"/>
          <w:color w:val="auto"/>
        </w:rPr>
        <w:t>——灌溉水：GB</w:t>
      </w:r>
      <w:r>
        <w:rPr>
          <w:rFonts w:hint="eastAsia"/>
          <w:color w:val="auto"/>
          <w:lang w:val="en-US" w:eastAsia="zh-CN"/>
        </w:rPr>
        <w:t xml:space="preserve"> </w:t>
      </w:r>
      <w:r>
        <w:rPr>
          <w:rFonts w:hint="eastAsia"/>
          <w:color w:val="auto"/>
        </w:rPr>
        <w:t>5084</w:t>
      </w:r>
      <w:r>
        <w:rPr>
          <w:rFonts w:hint="eastAsia"/>
          <w:color w:val="auto"/>
          <w:lang w:val="en-US" w:eastAsia="zh-CN"/>
        </w:rPr>
        <w:t xml:space="preserve"> </w:t>
      </w:r>
      <w:r>
        <w:rPr>
          <w:rFonts w:hint="eastAsia"/>
          <w:color w:val="auto"/>
        </w:rPr>
        <w:t>标准；</w:t>
      </w:r>
    </w:p>
    <w:p w14:paraId="704290AB">
      <w:pPr>
        <w:pStyle w:val="11"/>
        <w:ind w:firstLine="420"/>
        <w:rPr>
          <w:rFonts w:hint="eastAsia"/>
          <w:color w:val="auto"/>
        </w:rPr>
      </w:pPr>
      <w:r>
        <w:rPr>
          <w:rFonts w:hint="eastAsia"/>
          <w:color w:val="auto"/>
        </w:rPr>
        <w:t>——土壤：GB</w:t>
      </w:r>
      <w:r>
        <w:rPr>
          <w:rFonts w:hint="eastAsia"/>
          <w:color w:val="auto"/>
          <w:lang w:val="en-US" w:eastAsia="zh-CN"/>
        </w:rPr>
        <w:t xml:space="preserve"> </w:t>
      </w:r>
      <w:r>
        <w:rPr>
          <w:rFonts w:hint="eastAsia"/>
          <w:color w:val="auto"/>
        </w:rPr>
        <w:t>15618</w:t>
      </w:r>
      <w:r>
        <w:rPr>
          <w:rFonts w:hint="eastAsia"/>
          <w:color w:val="auto"/>
          <w:lang w:val="en-US" w:eastAsia="zh-CN"/>
        </w:rPr>
        <w:t xml:space="preserve"> </w:t>
      </w:r>
      <w:r>
        <w:rPr>
          <w:rFonts w:hint="eastAsia"/>
          <w:color w:val="auto"/>
        </w:rPr>
        <w:t>农用地土壤污染风险管控标准。</w:t>
      </w:r>
    </w:p>
    <w:p w14:paraId="0C1797AA">
      <w:pPr>
        <w:pStyle w:val="11"/>
        <w:ind w:firstLine="420"/>
        <w:rPr>
          <w:rFonts w:hint="eastAsia"/>
          <w:color w:val="auto"/>
        </w:rPr>
      </w:pPr>
      <w:r>
        <w:rPr>
          <w:rFonts w:hint="eastAsia"/>
          <w:color w:val="auto"/>
        </w:rPr>
        <w:t>加工场所应符合GB</w:t>
      </w:r>
      <w:r>
        <w:rPr>
          <w:rFonts w:hint="eastAsia"/>
          <w:color w:val="auto"/>
          <w:lang w:val="en-US" w:eastAsia="zh-CN"/>
        </w:rPr>
        <w:t xml:space="preserve"> </w:t>
      </w:r>
      <w:r>
        <w:rPr>
          <w:rFonts w:hint="eastAsia"/>
          <w:color w:val="auto"/>
        </w:rPr>
        <w:t>14881（企业）或GB/T</w:t>
      </w:r>
      <w:r>
        <w:rPr>
          <w:rFonts w:hint="eastAsia"/>
          <w:color w:val="auto"/>
          <w:lang w:val="en-US" w:eastAsia="zh-CN"/>
        </w:rPr>
        <w:t xml:space="preserve"> </w:t>
      </w:r>
      <w:r>
        <w:rPr>
          <w:rFonts w:hint="eastAsia"/>
          <w:color w:val="auto"/>
        </w:rPr>
        <w:t>23734（小作坊）的要求，具备防尘、防虫、防污染设施。</w:t>
      </w:r>
    </w:p>
    <w:p w14:paraId="2F978C01">
      <w:pPr>
        <w:pStyle w:val="14"/>
        <w:spacing w:before="120" w:after="120"/>
        <w:rPr>
          <w:rFonts w:hint="eastAsia"/>
          <w:color w:val="auto"/>
          <w:lang w:val="en-US" w:eastAsia="zh-CN"/>
        </w:rPr>
      </w:pPr>
      <w:bookmarkStart w:id="19" w:name="_Toc8471"/>
      <w:r>
        <w:rPr>
          <w:rFonts w:hint="eastAsia"/>
          <w:color w:val="auto"/>
          <w:lang w:val="en-US" w:eastAsia="zh-CN"/>
        </w:rPr>
        <w:t>生产管理要求</w:t>
      </w:r>
      <w:bookmarkEnd w:id="19"/>
    </w:p>
    <w:p w14:paraId="6602E390">
      <w:pPr>
        <w:pStyle w:val="15"/>
        <w:spacing w:before="120" w:after="120"/>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种植环节应符合GB/T</w:t>
      </w:r>
      <w:r>
        <w:rPr>
          <w:rFonts w:hint="eastAsia" w:ascii="宋体" w:eastAsia="宋体" w:cs="Times New Roman"/>
          <w:color w:val="auto"/>
          <w:sz w:val="21"/>
          <w:highlight w:val="none"/>
          <w:lang w:val="en-US" w:eastAsia="zh-CN" w:bidi="ar-SA"/>
        </w:rPr>
        <w:t xml:space="preserve"> </w:t>
      </w:r>
      <w:r>
        <w:rPr>
          <w:rFonts w:hint="eastAsia" w:ascii="宋体" w:hAnsi="Times New Roman" w:eastAsia="宋体" w:cs="Times New Roman"/>
          <w:color w:val="auto"/>
          <w:sz w:val="21"/>
          <w:highlight w:val="none"/>
          <w:lang w:val="en-US" w:eastAsia="zh-CN" w:bidi="ar-SA"/>
        </w:rPr>
        <w:t>20014良好农业规范，实施“</w:t>
      </w:r>
      <w:r>
        <w:rPr>
          <w:rFonts w:hint="eastAsia" w:ascii="宋体" w:eastAsia="宋体" w:cs="Times New Roman"/>
          <w:color w:val="auto"/>
          <w:sz w:val="21"/>
          <w:highlight w:val="none"/>
          <w:lang w:val="en-US" w:eastAsia="zh-CN" w:bidi="ar-SA"/>
        </w:rPr>
        <w:t>八</w:t>
      </w:r>
      <w:r>
        <w:rPr>
          <w:rFonts w:hint="eastAsia" w:ascii="宋体" w:hAnsi="Times New Roman" w:eastAsia="宋体" w:cs="Times New Roman"/>
          <w:color w:val="auto"/>
          <w:sz w:val="21"/>
          <w:highlight w:val="none"/>
          <w:lang w:val="en-US" w:eastAsia="zh-CN" w:bidi="ar-SA"/>
        </w:rPr>
        <w:t>统一”管理：</w:t>
      </w:r>
    </w:p>
    <w:p w14:paraId="79CCA13D">
      <w:pPr>
        <w:pStyle w:val="11"/>
        <w:ind w:firstLine="420"/>
        <w:rPr>
          <w:rFonts w:hint="eastAsia"/>
          <w:color w:val="auto"/>
        </w:rPr>
      </w:pPr>
      <w:r>
        <w:rPr>
          <w:rFonts w:hint="eastAsia"/>
          <w:color w:val="auto"/>
        </w:rPr>
        <w:t>——统一规划：种植区域、品种布局由协会统筹，符合县域产业规划；</w:t>
      </w:r>
    </w:p>
    <w:p w14:paraId="6891779C">
      <w:pPr>
        <w:pStyle w:val="11"/>
        <w:ind w:firstLine="420"/>
        <w:rPr>
          <w:rFonts w:hint="eastAsia"/>
          <w:color w:val="auto"/>
        </w:rPr>
      </w:pPr>
      <w:r>
        <w:rPr>
          <w:rFonts w:hint="eastAsia"/>
          <w:color w:val="auto"/>
        </w:rPr>
        <w:t>——统一调苗：苗木由指定基地供应，确保品种纯正；</w:t>
      </w:r>
    </w:p>
    <w:p w14:paraId="7ABB6D00">
      <w:pPr>
        <w:pStyle w:val="11"/>
        <w:ind w:firstLine="420"/>
        <w:rPr>
          <w:rFonts w:hint="eastAsia"/>
          <w:color w:val="auto"/>
        </w:rPr>
      </w:pPr>
      <w:r>
        <w:rPr>
          <w:rFonts w:hint="eastAsia"/>
          <w:color w:val="auto"/>
        </w:rPr>
        <w:t>——统一栽植：执行标准化栽植密度（矮化密植园株行距 ≤ 2 m × 4 m）、定植技术；</w:t>
      </w:r>
    </w:p>
    <w:p w14:paraId="1AF0F805">
      <w:pPr>
        <w:pStyle w:val="11"/>
        <w:ind w:firstLine="420"/>
        <w:rPr>
          <w:rFonts w:hint="eastAsia"/>
          <w:color w:val="auto"/>
        </w:rPr>
      </w:pPr>
      <w:r>
        <w:rPr>
          <w:rFonts w:hint="eastAsia"/>
          <w:color w:val="auto"/>
        </w:rPr>
        <w:t>——统一管理：施肥、植保、修剪等农事操作遵循《宁粹苹果标准化生产技术规程》；</w:t>
      </w:r>
    </w:p>
    <w:p w14:paraId="38C819BB">
      <w:pPr>
        <w:pStyle w:val="11"/>
        <w:ind w:firstLine="420"/>
        <w:rPr>
          <w:rFonts w:hint="eastAsia"/>
          <w:color w:val="auto"/>
        </w:rPr>
      </w:pPr>
      <w:r>
        <w:rPr>
          <w:rFonts w:hint="eastAsia"/>
          <w:color w:val="auto"/>
        </w:rPr>
        <w:t>——统一配套：水利、防灾（防雹网、滴灌）等设施统一规划建设；</w:t>
      </w:r>
    </w:p>
    <w:p w14:paraId="206CF681">
      <w:pPr>
        <w:pStyle w:val="11"/>
        <w:ind w:firstLine="420"/>
        <w:rPr>
          <w:rFonts w:hint="eastAsia"/>
          <w:color w:val="auto"/>
        </w:rPr>
      </w:pPr>
      <w:r>
        <w:rPr>
          <w:rFonts w:hint="eastAsia"/>
          <w:color w:val="auto"/>
        </w:rPr>
        <w:t>——统一采购：化肥、农药、有机肥等投入品由协会或联合社统一采购，确保质量；</w:t>
      </w:r>
    </w:p>
    <w:p w14:paraId="7C1C17ED">
      <w:pPr>
        <w:pStyle w:val="11"/>
        <w:ind w:firstLine="420"/>
        <w:rPr>
          <w:rFonts w:hint="eastAsia"/>
          <w:color w:val="auto"/>
        </w:rPr>
      </w:pPr>
      <w:r>
        <w:rPr>
          <w:rFonts w:hint="eastAsia"/>
          <w:color w:val="auto"/>
        </w:rPr>
        <w:t>——统一培训：果农每年接受 ≥ 2 次专业培训（栽培、病虫害防治等）；</w:t>
      </w:r>
    </w:p>
    <w:p w14:paraId="618FA08D">
      <w:pPr>
        <w:pStyle w:val="11"/>
        <w:ind w:firstLine="420"/>
        <w:rPr>
          <w:rFonts w:hint="eastAsia"/>
          <w:color w:val="auto"/>
        </w:rPr>
      </w:pPr>
      <w:r>
        <w:rPr>
          <w:rFonts w:hint="eastAsia"/>
          <w:color w:val="auto"/>
        </w:rPr>
        <w:t>——统一作业：机械化作业率 ≥ 80 %（修剪、施肥、采收等环节）。</w:t>
      </w:r>
    </w:p>
    <w:p w14:paraId="621C6B32">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加工环节（如清洗、分级、包装）应制定作业指导书，记录加工参数（时间、温度等），确保与初加工产品质量要求一致。</w:t>
      </w:r>
    </w:p>
    <w:p w14:paraId="3371F951">
      <w:pPr>
        <w:pStyle w:val="15"/>
        <w:spacing w:before="120" w:after="120"/>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贮藏运输应符合GB/T</w:t>
      </w:r>
      <w:r>
        <w:rPr>
          <w:rFonts w:hint="eastAsia" w:ascii="宋体" w:eastAsia="宋体" w:cs="Times New Roman"/>
          <w:color w:val="auto"/>
          <w:sz w:val="21"/>
          <w:highlight w:val="none"/>
          <w:lang w:val="en-US" w:eastAsia="zh-CN" w:bidi="ar-SA"/>
        </w:rPr>
        <w:t xml:space="preserve"> </w:t>
      </w:r>
      <w:r>
        <w:rPr>
          <w:rFonts w:hint="eastAsia" w:ascii="宋体" w:hAnsi="Times New Roman" w:eastAsia="宋体" w:cs="Times New Roman"/>
          <w:color w:val="auto"/>
          <w:sz w:val="21"/>
          <w:highlight w:val="none"/>
          <w:lang w:val="en-US" w:eastAsia="zh-CN" w:bidi="ar-SA"/>
        </w:rPr>
        <w:t>29372要求：</w:t>
      </w:r>
    </w:p>
    <w:p w14:paraId="1887DCD9">
      <w:pPr>
        <w:pStyle w:val="11"/>
        <w:ind w:firstLine="420"/>
        <w:rPr>
          <w:rFonts w:hint="eastAsia"/>
          <w:color w:val="auto"/>
        </w:rPr>
      </w:pPr>
      <w:r>
        <w:rPr>
          <w:rFonts w:hint="eastAsia"/>
          <w:color w:val="auto"/>
        </w:rPr>
        <w:t xml:space="preserve">——贮藏：冷库温度 </w:t>
      </w:r>
      <w:r>
        <w:rPr>
          <w:rFonts w:hint="eastAsia"/>
          <w:color w:val="auto"/>
          <w:lang w:val="en-US" w:eastAsia="zh-CN"/>
        </w:rPr>
        <w:t>-1</w:t>
      </w:r>
      <w:r>
        <w:rPr>
          <w:rFonts w:hint="eastAsia"/>
          <w:color w:val="auto"/>
        </w:rPr>
        <w:t xml:space="preserve"> ℃ ～</w:t>
      </w:r>
      <w:r>
        <w:rPr>
          <w:rFonts w:hint="eastAsia"/>
          <w:color w:val="auto"/>
          <w:lang w:val="en-US" w:eastAsia="zh-CN"/>
        </w:rPr>
        <w:t xml:space="preserve"> -2.5</w:t>
      </w:r>
      <w:r>
        <w:rPr>
          <w:rFonts w:hint="eastAsia"/>
          <w:color w:val="auto"/>
        </w:rPr>
        <w:t xml:space="preserve"> ℃，温度波动 ≤ ± 0.5 ℃，相对湿度 90 % ～ 95 %；贮存期：≤ 120 天；定期检查并剔除变质果实。</w:t>
      </w:r>
    </w:p>
    <w:p w14:paraId="65BCF47A">
      <w:pPr>
        <w:pStyle w:val="11"/>
        <w:ind w:firstLine="420"/>
        <w:rPr>
          <w:rFonts w:hint="eastAsia"/>
          <w:color w:val="auto"/>
        </w:rPr>
      </w:pPr>
      <w:r>
        <w:rPr>
          <w:rFonts w:hint="eastAsia"/>
          <w:color w:val="auto"/>
        </w:rPr>
        <w:t xml:space="preserve">——运输：全程冷链，温度 </w:t>
      </w:r>
      <w:r>
        <w:rPr>
          <w:rFonts w:hint="eastAsia"/>
          <w:color w:val="auto"/>
          <w:lang w:val="en-US" w:eastAsia="zh-CN"/>
        </w:rPr>
        <w:t>-1</w:t>
      </w:r>
      <w:r>
        <w:rPr>
          <w:rFonts w:hint="eastAsia"/>
          <w:color w:val="auto"/>
        </w:rPr>
        <w:t xml:space="preserve"> ℃ ～ </w:t>
      </w:r>
      <w:r>
        <w:rPr>
          <w:rFonts w:hint="eastAsia"/>
          <w:color w:val="auto"/>
          <w:lang w:val="en-US" w:eastAsia="zh-CN"/>
        </w:rPr>
        <w:t>-2</w:t>
      </w:r>
      <w:r>
        <w:rPr>
          <w:rFonts w:hint="eastAsia"/>
          <w:color w:val="auto"/>
        </w:rPr>
        <w:t xml:space="preserve"> ℃，相对湿度 90 % ～ 95 %，避免挤压、暴晒。</w:t>
      </w:r>
    </w:p>
    <w:p w14:paraId="7B83CA92">
      <w:pPr>
        <w:pStyle w:val="14"/>
        <w:spacing w:before="120" w:after="120"/>
        <w:rPr>
          <w:rFonts w:hint="eastAsia"/>
          <w:color w:val="auto"/>
          <w:lang w:val="en-US" w:eastAsia="zh-CN"/>
        </w:rPr>
      </w:pPr>
      <w:bookmarkStart w:id="20" w:name="_Toc32712"/>
      <w:r>
        <w:rPr>
          <w:rFonts w:hint="eastAsia"/>
          <w:color w:val="auto"/>
          <w:lang w:val="en-US" w:eastAsia="zh-CN"/>
        </w:rPr>
        <w:t>产品质量要求</w:t>
      </w:r>
      <w:bookmarkEnd w:id="20"/>
    </w:p>
    <w:p w14:paraId="7F5D271D">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感官与理化指标应符合T/DNNC</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001—</w:t>
      </w:r>
      <w:r>
        <w:rPr>
          <w:rFonts w:hint="eastAsia" w:ascii="宋体" w:eastAsia="宋体" w:cs="Times New Roman"/>
          <w:color w:val="auto"/>
          <w:sz w:val="21"/>
          <w:lang w:val="en-US" w:eastAsia="zh-CN" w:bidi="ar-SA"/>
        </w:rPr>
        <w:t xml:space="preserve">2026 </w:t>
      </w:r>
      <w:r>
        <w:rPr>
          <w:rFonts w:hint="eastAsia" w:ascii="宋体" w:hAnsi="Times New Roman" w:eastAsia="宋体" w:cs="Times New Roman"/>
          <w:color w:val="auto"/>
          <w:sz w:val="21"/>
          <w:lang w:val="en-US" w:eastAsia="zh-CN" w:bidi="ar-SA"/>
        </w:rPr>
        <w:t>的规定；</w:t>
      </w:r>
    </w:p>
    <w:p w14:paraId="01493295">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安全指标应符合：农药残留应符合GB</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2763的规定；污染物限量应符合GB</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2762的规定；</w:t>
      </w:r>
    </w:p>
    <w:p w14:paraId="57B45B71">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获得有机农产品、地理标志等相关认证的产品，还应符合其对应认证标准的要求。</w:t>
      </w:r>
    </w:p>
    <w:p w14:paraId="77667405">
      <w:pPr>
        <w:pStyle w:val="14"/>
        <w:spacing w:before="120" w:after="120"/>
        <w:rPr>
          <w:rFonts w:hint="eastAsia"/>
          <w:color w:val="auto"/>
          <w:lang w:val="en-US" w:eastAsia="zh-CN"/>
        </w:rPr>
      </w:pPr>
      <w:bookmarkStart w:id="21" w:name="_Toc9785"/>
      <w:r>
        <w:rPr>
          <w:rFonts w:hint="eastAsia"/>
          <w:color w:val="auto"/>
          <w:lang w:val="en-US" w:eastAsia="zh-CN"/>
        </w:rPr>
        <w:t>检测管理要求</w:t>
      </w:r>
      <w:bookmarkEnd w:id="21"/>
    </w:p>
    <w:p w14:paraId="043DFC19">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生产主体应建立自检制度，配备检测设备及持证人员，检测项目包括农残、可溶性固形物、硬度等，检测记录保存3年以上；</w:t>
      </w:r>
    </w:p>
    <w:p w14:paraId="5824C1FD">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每年委托第三方检测机构（CMA认证）进行1次全项指标检测，检测报告录入追溯系统；</w:t>
      </w:r>
    </w:p>
    <w:p w14:paraId="0851715C">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对不合格产品应启动控制程序，记录原因分析、处置措施（销毁、返工等）及纠正预防方案。</w:t>
      </w:r>
    </w:p>
    <w:p w14:paraId="3A7BAEED">
      <w:pPr>
        <w:pStyle w:val="14"/>
        <w:spacing w:before="120" w:after="120"/>
        <w:rPr>
          <w:rFonts w:hint="eastAsia"/>
          <w:color w:val="auto"/>
          <w:lang w:val="en-US" w:eastAsia="zh-CN"/>
        </w:rPr>
      </w:pPr>
      <w:bookmarkStart w:id="22" w:name="_Toc22219"/>
      <w:r>
        <w:rPr>
          <w:rFonts w:hint="eastAsia"/>
          <w:color w:val="auto"/>
          <w:lang w:val="en-US" w:eastAsia="zh-CN"/>
        </w:rPr>
        <w:t>质量追溯要求</w:t>
      </w:r>
      <w:bookmarkEnd w:id="22"/>
    </w:p>
    <w:p w14:paraId="049C910E">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应接入“大宁县农产品质量安全追溯系统”，实时上传以下信息：</w:t>
      </w:r>
    </w:p>
    <w:p w14:paraId="6CCB2C60">
      <w:pPr>
        <w:pStyle w:val="11"/>
        <w:ind w:firstLine="420"/>
        <w:rPr>
          <w:rFonts w:hint="eastAsia"/>
          <w:color w:val="auto"/>
          <w:lang w:val="en-US" w:eastAsia="zh-CN"/>
        </w:rPr>
      </w:pPr>
      <w:r>
        <w:rPr>
          <w:rFonts w:hint="eastAsia"/>
          <w:color w:val="auto"/>
          <w:lang w:val="en-US" w:eastAsia="zh-CN"/>
        </w:rPr>
        <w:t>——种植环节：地块信息、农事记录、投入品使用记录；</w:t>
      </w:r>
    </w:p>
    <w:p w14:paraId="4800E1B4">
      <w:pPr>
        <w:pStyle w:val="11"/>
        <w:ind w:firstLine="420"/>
        <w:rPr>
          <w:rFonts w:hint="eastAsia"/>
          <w:color w:val="auto"/>
          <w:lang w:val="en-US" w:eastAsia="zh-CN"/>
        </w:rPr>
      </w:pPr>
      <w:r>
        <w:rPr>
          <w:rFonts w:hint="eastAsia"/>
          <w:color w:val="auto"/>
          <w:lang w:val="en-US" w:eastAsia="zh-CN"/>
        </w:rPr>
        <w:t>——加工环节：加工日期、批次、检验结果；</w:t>
      </w:r>
    </w:p>
    <w:p w14:paraId="1C2F4DB6">
      <w:pPr>
        <w:pStyle w:val="11"/>
        <w:ind w:firstLine="420"/>
        <w:rPr>
          <w:rFonts w:hint="eastAsia"/>
          <w:color w:val="auto"/>
          <w:lang w:val="en-US" w:eastAsia="zh-CN"/>
        </w:rPr>
      </w:pPr>
      <w:r>
        <w:rPr>
          <w:rFonts w:hint="eastAsia"/>
          <w:color w:val="auto"/>
          <w:lang w:val="en-US" w:eastAsia="zh-CN"/>
        </w:rPr>
        <w:t>——流通环节：贮藏温度、运输信息、销售流向。</w:t>
      </w:r>
    </w:p>
    <w:p w14:paraId="2470755C">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产品包装应加贴追溯标签（二维码），消费者可查询全程信息，标签应符合GB/T</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32950要求；</w:t>
      </w:r>
    </w:p>
    <w:p w14:paraId="31E87444">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鼓励应用物联网设备（环境传感器、视频监控）自动采集数据，提升追溯效率。</w:t>
      </w:r>
    </w:p>
    <w:p w14:paraId="2FCB2E04">
      <w:pPr>
        <w:pStyle w:val="13"/>
        <w:spacing w:before="240" w:after="240"/>
        <w:rPr>
          <w:rFonts w:hint="eastAsia"/>
          <w:color w:val="auto"/>
        </w:rPr>
      </w:pPr>
      <w:bookmarkStart w:id="23" w:name="_Toc22297"/>
      <w:r>
        <w:rPr>
          <w:rFonts w:hint="eastAsia"/>
          <w:color w:val="auto"/>
        </w:rPr>
        <w:t>品牌元素管理</w:t>
      </w:r>
      <w:bookmarkEnd w:id="23"/>
    </w:p>
    <w:p w14:paraId="7AC2B957">
      <w:pPr>
        <w:pStyle w:val="14"/>
        <w:spacing w:before="120" w:after="120"/>
        <w:rPr>
          <w:rFonts w:hint="eastAsia"/>
          <w:color w:val="auto"/>
          <w:lang w:val="en-US" w:eastAsia="zh-CN"/>
        </w:rPr>
      </w:pPr>
      <w:bookmarkStart w:id="24" w:name="_Toc26384"/>
      <w:r>
        <w:rPr>
          <w:rFonts w:hint="eastAsia"/>
          <w:color w:val="auto"/>
          <w:lang w:val="en-US" w:eastAsia="zh-CN"/>
        </w:rPr>
        <w:t>品牌元素构成</w:t>
      </w:r>
      <w:bookmarkEnd w:id="24"/>
    </w:p>
    <w:p w14:paraId="710E7E29">
      <w:pPr>
        <w:pStyle w:val="11"/>
        <w:ind w:firstLine="420"/>
        <w:rPr>
          <w:rFonts w:hint="eastAsia"/>
          <w:color w:val="auto"/>
          <w:lang w:val="en-US" w:eastAsia="zh-CN"/>
        </w:rPr>
      </w:pPr>
      <w:r>
        <w:rPr>
          <w:rFonts w:hint="eastAsia"/>
          <w:color w:val="auto"/>
          <w:lang w:val="en-US" w:eastAsia="zh-CN"/>
        </w:rPr>
        <w:t>包括但不限于：</w:t>
      </w:r>
    </w:p>
    <w:p w14:paraId="6F26D871">
      <w:pPr>
        <w:pStyle w:val="11"/>
        <w:ind w:firstLine="420"/>
        <w:rPr>
          <w:rFonts w:hint="eastAsia"/>
          <w:color w:val="auto"/>
          <w:lang w:val="en-US" w:eastAsia="zh-CN"/>
        </w:rPr>
      </w:pPr>
      <w:r>
        <w:rPr>
          <w:rFonts w:hint="eastAsia"/>
          <w:color w:val="auto"/>
          <w:lang w:val="en-US" w:eastAsia="zh-CN"/>
        </w:rPr>
        <w:t>——品牌名称：“大宁宁粹苹果”；</w:t>
      </w:r>
    </w:p>
    <w:p w14:paraId="03340D00">
      <w:pPr>
        <w:pStyle w:val="11"/>
        <w:ind w:firstLine="420"/>
        <w:rPr>
          <w:rFonts w:hint="eastAsia"/>
          <w:color w:val="auto"/>
          <w:lang w:val="en-US" w:eastAsia="zh-CN"/>
        </w:rPr>
      </w:pPr>
      <w:r>
        <w:rPr>
          <w:rFonts w:hint="eastAsia"/>
          <w:color w:val="auto"/>
          <w:lang w:val="en-US" w:eastAsia="zh-CN"/>
        </w:rPr>
        <w:t>——标识：由“苹果图形+文字”组合而成（见附录A）；</w:t>
      </w:r>
    </w:p>
    <w:p w14:paraId="07C2927B">
      <w:pPr>
        <w:pStyle w:val="11"/>
        <w:ind w:firstLine="420"/>
        <w:rPr>
          <w:rFonts w:hint="eastAsia"/>
          <w:color w:val="auto"/>
          <w:lang w:val="en-US" w:eastAsia="zh-CN"/>
        </w:rPr>
      </w:pPr>
      <w:r>
        <w:rPr>
          <w:rFonts w:hint="eastAsia"/>
          <w:color w:val="auto"/>
          <w:lang w:val="en-US" w:eastAsia="zh-CN"/>
        </w:rPr>
        <w:t>——口号：如“宁粹苹果·香脆中国”；</w:t>
      </w:r>
    </w:p>
    <w:p w14:paraId="18CC09E7">
      <w:pPr>
        <w:pStyle w:val="11"/>
        <w:ind w:firstLine="420"/>
        <w:rPr>
          <w:rFonts w:hint="eastAsia"/>
          <w:color w:val="auto"/>
          <w:lang w:val="en-US" w:eastAsia="zh-CN"/>
        </w:rPr>
      </w:pPr>
      <w:r>
        <w:rPr>
          <w:rFonts w:hint="eastAsia"/>
          <w:color w:val="auto"/>
          <w:lang w:val="en-US" w:eastAsia="zh-CN"/>
        </w:rPr>
        <w:t>——包装：符合《大宁宁粹苹果品牌包装标准》的设计样式。</w:t>
      </w:r>
    </w:p>
    <w:p w14:paraId="0AD9E8E5">
      <w:pPr>
        <w:pStyle w:val="14"/>
        <w:spacing w:before="120" w:after="120"/>
        <w:rPr>
          <w:rFonts w:hint="eastAsia"/>
          <w:color w:val="auto"/>
          <w:lang w:val="en-US" w:eastAsia="zh-CN"/>
        </w:rPr>
      </w:pPr>
      <w:bookmarkStart w:id="25" w:name="_Toc28598"/>
      <w:r>
        <w:rPr>
          <w:rFonts w:hint="eastAsia"/>
          <w:color w:val="auto"/>
          <w:lang w:val="en-US" w:eastAsia="zh-CN"/>
        </w:rPr>
        <w:t>元素使用申请与审核</w:t>
      </w:r>
      <w:bookmarkEnd w:id="25"/>
    </w:p>
    <w:p w14:paraId="2F9BA38F">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授权主体使用品牌元素前，需向协会提交设计方案（含应用场景、尺寸比例），说明使用数量及范围；</w:t>
      </w:r>
    </w:p>
    <w:p w14:paraId="4DFF493F">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协会在5个工作日内完成审核，对符合规范的予以批准；对不符合的，提出修改意见。</w:t>
      </w:r>
    </w:p>
    <w:p w14:paraId="785E79C0">
      <w:pPr>
        <w:pStyle w:val="14"/>
        <w:spacing w:before="120" w:after="120"/>
        <w:rPr>
          <w:rFonts w:hint="eastAsia"/>
          <w:color w:val="auto"/>
          <w:lang w:val="en-US" w:eastAsia="zh-CN"/>
        </w:rPr>
      </w:pPr>
      <w:bookmarkStart w:id="26" w:name="_Toc10894"/>
      <w:r>
        <w:rPr>
          <w:rFonts w:hint="eastAsia"/>
          <w:color w:val="auto"/>
          <w:lang w:val="en-US" w:eastAsia="zh-CN"/>
        </w:rPr>
        <w:t>元素印制管理</w:t>
      </w:r>
      <w:bookmarkEnd w:id="26"/>
    </w:p>
    <w:p w14:paraId="655DF466">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品牌标识印制应委托持有</w:t>
      </w:r>
      <w:r>
        <w:rPr>
          <w:rFonts w:hint="eastAsia" w:ascii="宋体" w:eastAsia="宋体" w:cs="Times New Roman"/>
          <w:color w:val="auto"/>
          <w:sz w:val="21"/>
          <w:lang w:val="en-US" w:eastAsia="zh-CN" w:bidi="ar-SA"/>
        </w:rPr>
        <w:t>相关资质</w:t>
      </w:r>
      <w:r>
        <w:rPr>
          <w:rFonts w:hint="eastAsia" w:ascii="宋体" w:hAnsi="Times New Roman" w:eastAsia="宋体" w:cs="Times New Roman"/>
          <w:color w:val="auto"/>
          <w:sz w:val="21"/>
          <w:lang w:val="en-US" w:eastAsia="zh-CN" w:bidi="ar-SA"/>
        </w:rPr>
        <w:t>的企业，印制完成后需向协会提交样品备案；</w:t>
      </w:r>
    </w:p>
    <w:p w14:paraId="2DF7B0E8">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标识使用应保持清晰、完整，不得擅自改变图形比例、颜色或文字内容。</w:t>
      </w:r>
    </w:p>
    <w:p w14:paraId="61AEEBFF">
      <w:pPr>
        <w:pStyle w:val="14"/>
        <w:spacing w:before="120" w:after="120"/>
        <w:rPr>
          <w:rFonts w:hint="eastAsia"/>
          <w:color w:val="auto"/>
          <w:lang w:val="en-US" w:eastAsia="zh-CN"/>
        </w:rPr>
      </w:pPr>
      <w:bookmarkStart w:id="27" w:name="_Toc16475"/>
      <w:r>
        <w:rPr>
          <w:rFonts w:hint="eastAsia"/>
          <w:color w:val="auto"/>
          <w:lang w:val="en-US" w:eastAsia="zh-CN"/>
        </w:rPr>
        <w:t>标识标志管理</w:t>
      </w:r>
      <w:bookmarkEnd w:id="27"/>
    </w:p>
    <w:p w14:paraId="0553D004">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预包装产品标签应符合GB</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7718，标注内容包括：</w:t>
      </w:r>
    </w:p>
    <w:p w14:paraId="22337EF2">
      <w:pPr>
        <w:pStyle w:val="11"/>
        <w:ind w:firstLine="420"/>
        <w:rPr>
          <w:rFonts w:hint="eastAsia"/>
          <w:color w:val="auto"/>
          <w:lang w:val="en-US" w:eastAsia="zh-CN"/>
        </w:rPr>
      </w:pPr>
      <w:r>
        <w:rPr>
          <w:rFonts w:hint="eastAsia"/>
          <w:color w:val="auto"/>
          <w:lang w:val="en-US" w:eastAsia="zh-CN"/>
        </w:rPr>
        <w:t>——产品名称（含“大宁宁粹苹果”字样）；</w:t>
      </w:r>
    </w:p>
    <w:p w14:paraId="7F0E0DDF">
      <w:pPr>
        <w:pStyle w:val="11"/>
        <w:ind w:firstLine="420"/>
        <w:rPr>
          <w:rFonts w:hint="eastAsia"/>
          <w:color w:val="auto"/>
          <w:lang w:val="en-US" w:eastAsia="zh-CN"/>
        </w:rPr>
      </w:pPr>
      <w:r>
        <w:rPr>
          <w:rFonts w:hint="eastAsia"/>
          <w:color w:val="auto"/>
          <w:lang w:val="en-US" w:eastAsia="zh-CN"/>
        </w:rPr>
        <w:t>——等级、净含量、生产日期；</w:t>
      </w:r>
    </w:p>
    <w:p w14:paraId="44300008">
      <w:pPr>
        <w:pStyle w:val="11"/>
        <w:ind w:firstLine="420"/>
        <w:rPr>
          <w:rFonts w:hint="eastAsia"/>
          <w:color w:val="auto"/>
          <w:lang w:val="en-US" w:eastAsia="zh-CN"/>
        </w:rPr>
      </w:pPr>
      <w:r>
        <w:rPr>
          <w:rFonts w:hint="eastAsia"/>
          <w:color w:val="auto"/>
          <w:lang w:val="en-US" w:eastAsia="zh-CN"/>
        </w:rPr>
        <w:t>——生产者名称、地址、联系方式；</w:t>
      </w:r>
    </w:p>
    <w:p w14:paraId="52748155">
      <w:pPr>
        <w:pStyle w:val="11"/>
        <w:ind w:firstLine="420"/>
        <w:rPr>
          <w:rFonts w:hint="eastAsia"/>
          <w:color w:val="auto"/>
          <w:lang w:val="en-US" w:eastAsia="zh-CN"/>
        </w:rPr>
      </w:pPr>
      <w:r>
        <w:rPr>
          <w:rFonts w:hint="eastAsia"/>
          <w:color w:val="auto"/>
          <w:lang w:val="en-US" w:eastAsia="zh-CN"/>
        </w:rPr>
        <w:t>——品牌标识、追溯二维码；</w:t>
      </w:r>
    </w:p>
    <w:p w14:paraId="1D3A3335">
      <w:pPr>
        <w:pStyle w:val="11"/>
        <w:ind w:firstLine="420"/>
        <w:rPr>
          <w:rFonts w:hint="eastAsia"/>
          <w:color w:val="auto"/>
          <w:lang w:val="en-US" w:eastAsia="zh-CN"/>
        </w:rPr>
      </w:pPr>
      <w:r>
        <w:rPr>
          <w:rFonts w:hint="eastAsia"/>
          <w:color w:val="auto"/>
          <w:lang w:val="en-US" w:eastAsia="zh-CN"/>
        </w:rPr>
        <w:t>——贮存条件。</w:t>
      </w:r>
    </w:p>
    <w:p w14:paraId="59332265">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散装产品应在销售场所悬挂标识牌，标明品名、等级、产地、生产者及追溯查询方式；</w:t>
      </w:r>
    </w:p>
    <w:p w14:paraId="548A0AAB">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禁止伪造、冒用品牌标识，使用与标识近似的易混淆图案。</w:t>
      </w:r>
    </w:p>
    <w:p w14:paraId="45B68FA6">
      <w:pPr>
        <w:pStyle w:val="13"/>
        <w:spacing w:before="240" w:after="240"/>
        <w:rPr>
          <w:rFonts w:hint="eastAsia"/>
          <w:color w:val="auto"/>
        </w:rPr>
      </w:pPr>
      <w:bookmarkStart w:id="28" w:name="_Toc7657"/>
      <w:r>
        <w:rPr>
          <w:rFonts w:hint="eastAsia"/>
          <w:color w:val="auto"/>
        </w:rPr>
        <w:t>品牌营销</w:t>
      </w:r>
      <w:bookmarkEnd w:id="28"/>
    </w:p>
    <w:p w14:paraId="0725C418">
      <w:pPr>
        <w:pStyle w:val="14"/>
        <w:spacing w:before="120" w:after="120"/>
        <w:rPr>
          <w:rFonts w:hint="eastAsia"/>
          <w:color w:val="auto"/>
          <w:lang w:val="en-US" w:eastAsia="zh-CN"/>
        </w:rPr>
      </w:pPr>
      <w:bookmarkStart w:id="29" w:name="_Toc4751"/>
      <w:r>
        <w:rPr>
          <w:rFonts w:hint="eastAsia"/>
          <w:color w:val="auto"/>
          <w:lang w:val="en-US" w:eastAsia="zh-CN"/>
        </w:rPr>
        <w:t>营销程序</w:t>
      </w:r>
      <w:bookmarkEnd w:id="29"/>
    </w:p>
    <w:p w14:paraId="67E48437">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市场策划：结合目标市场（如高端商超、电商平台）制定销售计划，明确营销目标（销量、市场份额等）；</w:t>
      </w:r>
    </w:p>
    <w:p w14:paraId="77BB76DD">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市场调查：收集消费者偏好、竞品信息等数据，每季度形成分析报告，用于优化营销策略；</w:t>
      </w:r>
    </w:p>
    <w:p w14:paraId="7662941F">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活动策划：制定营销活动方案（如促销、展会），经协会备案后实施，活动结束后10个工作日内提交总结；</w:t>
      </w:r>
    </w:p>
    <w:p w14:paraId="3504EC03">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效果评估：通过销量增长率、客户满意度等指标评估营销效果，持续改进。</w:t>
      </w:r>
    </w:p>
    <w:p w14:paraId="2ABA027C">
      <w:pPr>
        <w:pStyle w:val="14"/>
        <w:spacing w:before="120" w:after="120"/>
        <w:rPr>
          <w:rFonts w:hint="eastAsia"/>
          <w:color w:val="auto"/>
          <w:lang w:val="en-US" w:eastAsia="zh-CN"/>
        </w:rPr>
      </w:pPr>
      <w:bookmarkStart w:id="30" w:name="_Toc3609"/>
      <w:r>
        <w:rPr>
          <w:rFonts w:hint="eastAsia"/>
          <w:color w:val="auto"/>
          <w:lang w:val="en-US" w:eastAsia="zh-CN"/>
        </w:rPr>
        <w:t>营销策略</w:t>
      </w:r>
      <w:bookmarkEnd w:id="30"/>
    </w:p>
    <w:p w14:paraId="69CA982F">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样板营销：选择3～5家代表性经销商建立示范网点，统一应用品牌VIS（标识识别系统）标准，展示品牌形象及产品品质，为后续品牌推广和渠道拓展提供规范示范；</w:t>
      </w:r>
    </w:p>
    <w:p w14:paraId="7BB2CF41">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体验式营销：举办“苹果采摘节”“品鉴会”等活动，邀请消费者参与种植体验、品质测评；</w:t>
      </w:r>
    </w:p>
    <w:p w14:paraId="401CE643">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展会营销：参加农产品博览会、展销会，展示品牌产品及文化内涵；</w:t>
      </w:r>
    </w:p>
    <w:p w14:paraId="6DA3EB86">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网络营销：在主流电商平台开设官方旗舰店，利用直播、短视频等形式推广，标注“大宁宁粹苹果”品牌标识；</w:t>
      </w:r>
    </w:p>
    <w:p w14:paraId="4026A93C">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关系营销：与采购商、物流企业建立长期合作，签订质量保障协议，共享市场信息</w:t>
      </w:r>
      <w:r>
        <w:rPr>
          <w:rFonts w:hint="eastAsia" w:ascii="宋体" w:eastAsia="宋体" w:cs="Times New Roman"/>
          <w:color w:val="auto"/>
          <w:sz w:val="21"/>
          <w:lang w:val="en-US" w:eastAsia="zh-CN" w:bidi="ar-SA"/>
        </w:rPr>
        <w:t>；</w:t>
      </w:r>
    </w:p>
    <w:p w14:paraId="5D8B6849">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品牌视觉规范：应建立经销门店VIS（标识识别系统）标准，确保品牌标识的统一性和规范性，满足品牌影响力扩大后的渠道管理需求。</w:t>
      </w:r>
    </w:p>
    <w:p w14:paraId="6483CA22">
      <w:pPr>
        <w:pStyle w:val="13"/>
        <w:spacing w:before="240" w:after="240"/>
        <w:rPr>
          <w:rFonts w:hint="eastAsia"/>
          <w:color w:val="auto"/>
        </w:rPr>
      </w:pPr>
      <w:bookmarkStart w:id="31" w:name="_Toc19131"/>
      <w:r>
        <w:rPr>
          <w:rFonts w:hint="eastAsia"/>
          <w:color w:val="auto"/>
        </w:rPr>
        <w:t>品牌传播</w:t>
      </w:r>
      <w:bookmarkEnd w:id="31"/>
    </w:p>
    <w:p w14:paraId="7A8AB49C">
      <w:pPr>
        <w:pStyle w:val="14"/>
        <w:spacing w:before="120" w:after="120"/>
        <w:rPr>
          <w:rFonts w:hint="eastAsia"/>
          <w:color w:val="auto"/>
          <w:lang w:val="en-US" w:eastAsia="zh-CN"/>
        </w:rPr>
      </w:pPr>
      <w:bookmarkStart w:id="32" w:name="_Toc5129"/>
      <w:r>
        <w:rPr>
          <w:rFonts w:hint="eastAsia"/>
          <w:color w:val="auto"/>
          <w:lang w:val="en-US" w:eastAsia="zh-CN"/>
        </w:rPr>
        <w:t>传播方法</w:t>
      </w:r>
      <w:bookmarkEnd w:id="32"/>
    </w:p>
    <w:p w14:paraId="5FC372BF">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广告传播：在电视、报刊、社交媒体等渠道投放广告，突出品牌特色（如“宁粹苹果·香脆中国”）；</w:t>
      </w:r>
    </w:p>
    <w:p w14:paraId="7D375F53">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公关传播：通过新闻发布会、公益活动提升品牌公信力，每年至少开展1次大型公关活动；</w:t>
      </w:r>
    </w:p>
    <w:p w14:paraId="66F956DC">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促销传播：通过赠品（如品牌定制包装）、会员折扣等方式吸引消费者，促销信息应真实合法；</w:t>
      </w:r>
    </w:p>
    <w:p w14:paraId="0CFB557B">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人际传播：培训销售人员、经销商掌握品牌知识，通过口碑传播扩大影响力。</w:t>
      </w:r>
    </w:p>
    <w:p w14:paraId="6D38DC32">
      <w:pPr>
        <w:pStyle w:val="14"/>
        <w:spacing w:before="120" w:after="120"/>
        <w:rPr>
          <w:rFonts w:hint="eastAsia"/>
          <w:color w:val="auto"/>
          <w:lang w:val="en-US" w:eastAsia="zh-CN"/>
        </w:rPr>
      </w:pPr>
      <w:bookmarkStart w:id="33" w:name="_Toc21426"/>
      <w:r>
        <w:rPr>
          <w:rFonts w:hint="eastAsia"/>
          <w:color w:val="auto"/>
          <w:lang w:val="en-US" w:eastAsia="zh-CN"/>
        </w:rPr>
        <w:t>传播内容</w:t>
      </w:r>
      <w:bookmarkEnd w:id="33"/>
    </w:p>
    <w:p w14:paraId="5B03CACA">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品牌形象：标识、包装设计、产地环境等可视化元素；</w:t>
      </w:r>
    </w:p>
    <w:p w14:paraId="6DF7CD6A">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品牌文化：大宁县农耕历史、“宁粹”品种培育故事等；</w:t>
      </w:r>
    </w:p>
    <w:p w14:paraId="66677AF5">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品牌成就：获奖荣誉、检测认证、市场占有率等；</w:t>
      </w:r>
    </w:p>
    <w:p w14:paraId="594C6A76">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产品知识：营养成分、食用方法、贮藏技巧等。</w:t>
      </w:r>
    </w:p>
    <w:p w14:paraId="02CCE30A">
      <w:pPr>
        <w:pStyle w:val="13"/>
        <w:spacing w:before="240" w:after="240"/>
        <w:rPr>
          <w:rFonts w:hint="eastAsia"/>
          <w:color w:val="auto"/>
        </w:rPr>
      </w:pPr>
      <w:bookmarkStart w:id="34" w:name="_Toc13935"/>
      <w:r>
        <w:rPr>
          <w:rFonts w:hint="eastAsia"/>
          <w:color w:val="auto"/>
        </w:rPr>
        <w:t>品牌保护</w:t>
      </w:r>
      <w:bookmarkEnd w:id="34"/>
    </w:p>
    <w:p w14:paraId="14F44585">
      <w:pPr>
        <w:pStyle w:val="14"/>
        <w:spacing w:before="120" w:after="120"/>
        <w:rPr>
          <w:rFonts w:hint="eastAsia"/>
          <w:color w:val="auto"/>
          <w:lang w:val="en-US" w:eastAsia="zh-CN"/>
        </w:rPr>
      </w:pPr>
      <w:bookmarkStart w:id="35" w:name="_Toc3006"/>
      <w:r>
        <w:rPr>
          <w:rFonts w:hint="eastAsia"/>
          <w:color w:val="auto"/>
          <w:lang w:val="en-US" w:eastAsia="zh-CN"/>
        </w:rPr>
        <w:t>保护范围</w:t>
      </w:r>
      <w:bookmarkEnd w:id="35"/>
    </w:p>
    <w:p w14:paraId="4B955DA4">
      <w:pPr>
        <w:pStyle w:val="11"/>
        <w:ind w:firstLine="420"/>
        <w:rPr>
          <w:rFonts w:hint="eastAsia"/>
          <w:color w:val="auto"/>
          <w:lang w:val="en-US" w:eastAsia="zh-CN"/>
        </w:rPr>
      </w:pPr>
      <w:r>
        <w:rPr>
          <w:rFonts w:hint="eastAsia"/>
          <w:color w:val="auto"/>
          <w:lang w:val="en-US" w:eastAsia="zh-CN"/>
        </w:rPr>
        <w:t>包括大宁宁粹苹果区域公用品牌标识、商标、专利、商业秘密、品牌声誉等，涵盖生产、加工、销售全环节。</w:t>
      </w:r>
    </w:p>
    <w:p w14:paraId="50738DC7">
      <w:pPr>
        <w:pStyle w:val="14"/>
        <w:spacing w:before="120" w:after="120"/>
        <w:rPr>
          <w:rFonts w:hint="eastAsia"/>
          <w:color w:val="auto"/>
          <w:lang w:val="en-US" w:eastAsia="zh-CN"/>
        </w:rPr>
      </w:pPr>
      <w:bookmarkStart w:id="36" w:name="_Toc11057"/>
      <w:r>
        <w:rPr>
          <w:rFonts w:hint="eastAsia"/>
          <w:color w:val="auto"/>
          <w:lang w:val="en-US" w:eastAsia="zh-CN"/>
        </w:rPr>
        <w:t>保护措施</w:t>
      </w:r>
      <w:bookmarkEnd w:id="36"/>
    </w:p>
    <w:p w14:paraId="71639131">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法律保护：协会应完成“大宁宁粹苹果”商标注册（集体商标或证明商标），对品牌标识进行著作权登记</w:t>
      </w:r>
      <w:r>
        <w:rPr>
          <w:rFonts w:hint="eastAsia" w:ascii="宋体" w:eastAsia="宋体" w:cs="Times New Roman"/>
          <w:color w:val="auto"/>
          <w:sz w:val="21"/>
          <w:lang w:val="en-US" w:eastAsia="zh-CN" w:bidi="ar-SA"/>
        </w:rPr>
        <w:t>；</w:t>
      </w:r>
    </w:p>
    <w:p w14:paraId="4BB2F150">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执法协作：联合市场监管部门建立打假机制，定期开展市场巡查，查处侵权行为（如假冒标识、虚假宣传）</w:t>
      </w:r>
      <w:r>
        <w:rPr>
          <w:rFonts w:hint="eastAsia" w:ascii="宋体" w:eastAsia="宋体" w:cs="Times New Roman"/>
          <w:color w:val="auto"/>
          <w:sz w:val="21"/>
          <w:lang w:val="en-US" w:eastAsia="zh-CN" w:bidi="ar-SA"/>
        </w:rPr>
        <w:t>；</w:t>
      </w:r>
    </w:p>
    <w:p w14:paraId="770825AC">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标准监控：每年对授权主体进行1次合规检查，重点核查标识使用、质量追溯等情况</w:t>
      </w:r>
      <w:r>
        <w:rPr>
          <w:rFonts w:hint="eastAsia" w:ascii="宋体" w:eastAsia="宋体" w:cs="Times New Roman"/>
          <w:color w:val="auto"/>
          <w:sz w:val="21"/>
          <w:lang w:val="en-US" w:eastAsia="zh-CN" w:bidi="ar-SA"/>
        </w:rPr>
        <w:t>；</w:t>
      </w:r>
    </w:p>
    <w:p w14:paraId="3F4ACABA">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科技支撑：应用区块链技术固化追溯数据，采用防伪标签（如可变二维码）防止标识伪造。</w:t>
      </w:r>
    </w:p>
    <w:p w14:paraId="3FA7726D">
      <w:pPr>
        <w:pStyle w:val="14"/>
        <w:spacing w:before="120" w:after="120"/>
        <w:rPr>
          <w:rFonts w:hint="eastAsia"/>
          <w:color w:val="auto"/>
          <w:lang w:val="en-US" w:eastAsia="zh-CN"/>
        </w:rPr>
      </w:pPr>
      <w:bookmarkStart w:id="37" w:name="_Toc26341"/>
      <w:r>
        <w:rPr>
          <w:rFonts w:hint="eastAsia"/>
          <w:color w:val="auto"/>
          <w:lang w:val="en-US" w:eastAsia="zh-CN"/>
        </w:rPr>
        <w:t>应急准备与反应</w:t>
      </w:r>
      <w:bookmarkEnd w:id="37"/>
    </w:p>
    <w:p w14:paraId="60589086">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生产主体应制定质量安全应急预案，明确召回程序：</w:t>
      </w:r>
    </w:p>
    <w:p w14:paraId="3288295D">
      <w:pPr>
        <w:pStyle w:val="11"/>
        <w:ind w:firstLine="420"/>
        <w:rPr>
          <w:rFonts w:hint="eastAsia"/>
          <w:color w:val="auto"/>
          <w:lang w:val="en-US" w:eastAsia="zh-CN"/>
        </w:rPr>
      </w:pPr>
      <w:r>
        <w:rPr>
          <w:rFonts w:hint="eastAsia"/>
          <w:color w:val="auto"/>
          <w:lang w:val="en-US" w:eastAsia="zh-CN"/>
        </w:rPr>
        <w:t>——发现问题产品后，24小时内通知协会及相关方；</w:t>
      </w:r>
    </w:p>
    <w:p w14:paraId="0CA91D71">
      <w:pPr>
        <w:pStyle w:val="11"/>
        <w:ind w:firstLine="420"/>
        <w:rPr>
          <w:rFonts w:hint="eastAsia"/>
          <w:color w:val="auto"/>
          <w:lang w:val="en-US" w:eastAsia="zh-CN"/>
        </w:rPr>
      </w:pPr>
      <w:r>
        <w:rPr>
          <w:rFonts w:hint="eastAsia"/>
          <w:color w:val="auto"/>
          <w:lang w:val="en-US" w:eastAsia="zh-CN"/>
        </w:rPr>
        <w:t>——立即停止销售，召回已流通产品并记录去向；</w:t>
      </w:r>
    </w:p>
    <w:p w14:paraId="7FCAC8FA">
      <w:pPr>
        <w:pStyle w:val="11"/>
        <w:ind w:firstLine="420"/>
        <w:rPr>
          <w:rFonts w:hint="eastAsia"/>
          <w:color w:val="auto"/>
          <w:lang w:val="en-US" w:eastAsia="zh-CN"/>
        </w:rPr>
      </w:pPr>
      <w:r>
        <w:rPr>
          <w:rFonts w:hint="eastAsia"/>
          <w:color w:val="auto"/>
          <w:lang w:val="en-US" w:eastAsia="zh-CN"/>
        </w:rPr>
        <w:t>——对召回产品进行无害化处理（如销毁、深埋）。</w:t>
      </w:r>
    </w:p>
    <w:p w14:paraId="23FADD58">
      <w:pPr>
        <w:pStyle w:val="15"/>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协会应建立应急响应机制：</w:t>
      </w:r>
    </w:p>
    <w:p w14:paraId="623E9DE9">
      <w:pPr>
        <w:pStyle w:val="11"/>
        <w:ind w:firstLine="420"/>
        <w:rPr>
          <w:rFonts w:hint="eastAsia"/>
          <w:color w:val="auto"/>
          <w:lang w:val="en-US" w:eastAsia="zh-CN"/>
        </w:rPr>
      </w:pPr>
      <w:r>
        <w:rPr>
          <w:rFonts w:hint="eastAsia"/>
          <w:color w:val="auto"/>
          <w:lang w:val="en-US" w:eastAsia="zh-CN"/>
        </w:rPr>
        <w:t>——接到报告后启动调查，发布官方声明；</w:t>
      </w:r>
    </w:p>
    <w:p w14:paraId="078D091A">
      <w:pPr>
        <w:pStyle w:val="11"/>
        <w:ind w:firstLine="420"/>
        <w:rPr>
          <w:rFonts w:hint="eastAsia"/>
          <w:color w:val="auto"/>
          <w:lang w:val="en-US" w:eastAsia="zh-CN"/>
        </w:rPr>
      </w:pPr>
      <w:r>
        <w:rPr>
          <w:rFonts w:hint="eastAsia"/>
          <w:color w:val="auto"/>
          <w:lang w:val="en-US" w:eastAsia="zh-CN"/>
        </w:rPr>
        <w:t>——协调媒体沟通，避免不实信息扩散；</w:t>
      </w:r>
    </w:p>
    <w:p w14:paraId="259DFE59">
      <w:pPr>
        <w:pStyle w:val="11"/>
        <w:ind w:firstLine="420"/>
        <w:rPr>
          <w:rFonts w:hint="eastAsia"/>
          <w:color w:val="auto"/>
          <w:lang w:val="en-US" w:eastAsia="zh-CN"/>
        </w:rPr>
      </w:pPr>
      <w:r>
        <w:rPr>
          <w:rFonts w:hint="eastAsia"/>
          <w:color w:val="auto"/>
          <w:lang w:val="en-US" w:eastAsia="zh-CN"/>
        </w:rPr>
        <w:t>——根据调查结果追究相关方责任，整改完成后评估是否恢复授权。</w:t>
      </w:r>
    </w:p>
    <w:p w14:paraId="69ADFAB9">
      <w:pPr>
        <w:pStyle w:val="11"/>
        <w:ind w:firstLine="0" w:firstLineChars="0"/>
        <w:jc w:val="center"/>
        <w:rPr>
          <w:rFonts w:hint="eastAsia"/>
          <w:color w:val="auto"/>
          <w:lang w:val="en-US" w:eastAsia="zh-CN"/>
        </w:rPr>
      </w:pPr>
      <w:bookmarkStart w:id="38" w:name="BookMark8"/>
      <w:r>
        <w:rPr>
          <w:rFonts w:hint="eastAsia"/>
          <w:color w:val="auto"/>
        </w:rPr>
        <w:drawing>
          <wp:inline distT="0" distB="0" distL="0" distR="0">
            <wp:extent cx="1485900" cy="317500"/>
            <wp:effectExtent l="0" t="0" r="0" b="6350"/>
            <wp:docPr id="832391137" name="图片 2"/>
            <wp:cNvGraphicFramePr/>
            <a:graphic xmlns:a="http://schemas.openxmlformats.org/drawingml/2006/main">
              <a:graphicData uri="http://schemas.openxmlformats.org/drawingml/2006/picture">
                <pic:pic xmlns:pic="http://schemas.openxmlformats.org/drawingml/2006/picture">
                  <pic:nvPicPr>
                    <pic:cNvPr id="832391137" name="图片 2"/>
                    <pic:cNvPicPr/>
                  </pic:nvPicPr>
                  <pic:blipFill>
                    <a:blip r:embed="rId22">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8"/>
    </w:p>
    <w:p w14:paraId="4F4181CA">
      <w:pPr>
        <w:rPr>
          <w:rFonts w:hint="eastAsia"/>
          <w:color w:val="auto"/>
          <w:lang w:val="en-US" w:eastAsia="zh-CN"/>
        </w:rPr>
        <w:sectPr>
          <w:footerReference r:id="rId9" w:type="default"/>
          <w:pgSz w:w="11906" w:h="16839"/>
          <w:pgMar w:top="1440" w:right="1803" w:bottom="1440" w:left="1803" w:header="850" w:footer="992" w:gutter="0"/>
          <w:pgNumType w:fmt="decimal" w:start="1"/>
          <w:cols w:space="0" w:num="1"/>
          <w:rtlGutter w:val="0"/>
          <w:docGrid w:linePitch="0" w:charSpace="0"/>
        </w:sectPr>
      </w:pPr>
    </w:p>
    <w:p w14:paraId="4CF741CE">
      <w:pPr>
        <w:pStyle w:val="3"/>
        <w:spacing w:before="65" w:line="227" w:lineRule="auto"/>
        <w:jc w:val="center"/>
        <w:outlineLvl w:val="0"/>
        <w:rPr>
          <w:b/>
          <w:bCs/>
          <w:color w:val="auto"/>
          <w:spacing w:val="-8"/>
          <w:sz w:val="20"/>
          <w:szCs w:val="20"/>
        </w:rPr>
      </w:pPr>
    </w:p>
    <w:p w14:paraId="2DBDFB90">
      <w:pPr>
        <w:pStyle w:val="3"/>
        <w:spacing w:before="65" w:line="227" w:lineRule="auto"/>
        <w:jc w:val="center"/>
        <w:outlineLvl w:val="0"/>
        <w:rPr>
          <w:b/>
          <w:bCs/>
          <w:color w:val="auto"/>
          <w:spacing w:val="-8"/>
          <w:sz w:val="20"/>
          <w:szCs w:val="20"/>
        </w:rPr>
      </w:pPr>
    </w:p>
    <w:p w14:paraId="2A0C0B1C">
      <w:pPr>
        <w:pStyle w:val="3"/>
        <w:spacing w:before="65" w:line="227" w:lineRule="auto"/>
        <w:jc w:val="center"/>
        <w:outlineLvl w:val="0"/>
        <w:rPr>
          <w:rFonts w:hint="eastAsia" w:eastAsia="黑体"/>
          <w:b/>
          <w:bCs/>
          <w:color w:val="auto"/>
          <w:spacing w:val="-8"/>
          <w:sz w:val="20"/>
          <w:szCs w:val="20"/>
          <w:lang w:eastAsia="zh-CN"/>
        </w:rPr>
      </w:pPr>
      <w:bookmarkStart w:id="39" w:name="_Toc15627"/>
      <w:r>
        <w:rPr>
          <w:b/>
          <w:bCs/>
          <w:color w:val="auto"/>
          <w:spacing w:val="-8"/>
          <w:sz w:val="20"/>
          <w:szCs w:val="20"/>
        </w:rPr>
        <w:t xml:space="preserve">附  录   </w:t>
      </w:r>
      <w:r>
        <w:rPr>
          <w:rFonts w:hint="eastAsia"/>
          <w:b/>
          <w:bCs/>
          <w:color w:val="auto"/>
          <w:spacing w:val="-8"/>
          <w:sz w:val="20"/>
          <w:szCs w:val="20"/>
          <w:lang w:val="en-US" w:eastAsia="zh-CN"/>
        </w:rPr>
        <w:t>A</w:t>
      </w:r>
      <w:bookmarkEnd w:id="39"/>
    </w:p>
    <w:p w14:paraId="68D92A98">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ascii="Arial"/>
          <w:color w:val="auto"/>
          <w:sz w:val="21"/>
        </w:rPr>
      </w:pPr>
      <w:r>
        <w:rPr>
          <w:rFonts w:hint="eastAsia" w:ascii="黑体" w:hAnsi="Times New Roman" w:eastAsia="黑体" w:cs="Times New Roman"/>
          <w:color w:val="auto"/>
          <w:sz w:val="21"/>
          <w:szCs w:val="20"/>
          <w:lang w:val="en-US" w:eastAsia="zh-CN" w:bidi="ar-SA"/>
        </w:rPr>
        <w:t>（规范性）</w:t>
      </w:r>
    </w:p>
    <w:p w14:paraId="2C6C8F56">
      <w:pPr>
        <w:pStyle w:val="3"/>
        <w:spacing w:before="65" w:line="228" w:lineRule="auto"/>
        <w:jc w:val="center"/>
        <w:outlineLvl w:val="0"/>
        <w:rPr>
          <w:b/>
          <w:bCs/>
          <w:color w:val="auto"/>
          <w:spacing w:val="6"/>
          <w:sz w:val="20"/>
          <w:szCs w:val="20"/>
        </w:rPr>
      </w:pPr>
      <w:bookmarkStart w:id="40" w:name="_Toc22657"/>
      <w:r>
        <w:rPr>
          <w:rFonts w:hint="eastAsia"/>
          <w:b/>
          <w:bCs/>
          <w:color w:val="auto"/>
          <w:spacing w:val="6"/>
          <w:sz w:val="20"/>
          <w:szCs w:val="20"/>
          <w:lang w:eastAsia="zh-CN"/>
        </w:rPr>
        <w:t>“</w:t>
      </w:r>
      <w:r>
        <w:rPr>
          <w:b/>
          <w:bCs/>
          <w:color w:val="auto"/>
          <w:spacing w:val="6"/>
          <w:sz w:val="20"/>
          <w:szCs w:val="20"/>
        </w:rPr>
        <w:t xml:space="preserve">大宁宁粹苹果 </w:t>
      </w:r>
      <w:r>
        <w:rPr>
          <w:rFonts w:hint="eastAsia"/>
          <w:b/>
          <w:bCs/>
          <w:color w:val="auto"/>
          <w:spacing w:val="6"/>
          <w:sz w:val="20"/>
          <w:szCs w:val="20"/>
          <w:lang w:eastAsia="zh-CN"/>
        </w:rPr>
        <w:t>”</w:t>
      </w:r>
      <w:r>
        <w:rPr>
          <w:b/>
          <w:bCs/>
          <w:color w:val="auto"/>
          <w:spacing w:val="6"/>
          <w:sz w:val="20"/>
          <w:szCs w:val="20"/>
        </w:rPr>
        <w:t>品牌标志</w:t>
      </w:r>
      <w:bookmarkEnd w:id="40"/>
    </w:p>
    <w:p w14:paraId="2BE6EFBF">
      <w:pPr>
        <w:spacing w:line="365" w:lineRule="auto"/>
        <w:rPr>
          <w:rFonts w:ascii="Arial"/>
          <w:color w:val="auto"/>
          <w:sz w:val="21"/>
        </w:rPr>
      </w:pPr>
    </w:p>
    <w:p w14:paraId="6689AEF2">
      <w:pPr>
        <w:pStyle w:val="3"/>
        <w:spacing w:before="65" w:line="231" w:lineRule="auto"/>
        <w:outlineLvl w:val="1"/>
        <w:rPr>
          <w:color w:val="auto"/>
          <w:spacing w:val="8"/>
          <w:sz w:val="20"/>
          <w:szCs w:val="20"/>
        </w:rPr>
      </w:pPr>
      <w:bookmarkStart w:id="41" w:name="_Toc16216"/>
      <w:r>
        <w:rPr>
          <w:rFonts w:hint="eastAsia"/>
          <w:color w:val="auto"/>
          <w:spacing w:val="8"/>
          <w:sz w:val="20"/>
          <w:szCs w:val="20"/>
          <w:lang w:val="en-US" w:eastAsia="zh-CN"/>
        </w:rPr>
        <w:t>A</w:t>
      </w:r>
      <w:r>
        <w:rPr>
          <w:color w:val="auto"/>
          <w:spacing w:val="8"/>
          <w:sz w:val="20"/>
          <w:szCs w:val="20"/>
        </w:rPr>
        <w:t xml:space="preserve">.1  </w:t>
      </w:r>
      <w:r>
        <w:rPr>
          <w:rFonts w:hint="eastAsia"/>
          <w:color w:val="auto"/>
          <w:spacing w:val="8"/>
          <w:sz w:val="20"/>
          <w:szCs w:val="20"/>
          <w:lang w:eastAsia="zh-CN"/>
        </w:rPr>
        <w:t>“</w:t>
      </w:r>
      <w:r>
        <w:rPr>
          <w:color w:val="auto"/>
          <w:spacing w:val="8"/>
          <w:sz w:val="20"/>
          <w:szCs w:val="20"/>
        </w:rPr>
        <w:t>大宁宁粹苹果</w:t>
      </w:r>
      <w:r>
        <w:rPr>
          <w:rFonts w:hint="eastAsia"/>
          <w:color w:val="auto"/>
          <w:spacing w:val="8"/>
          <w:sz w:val="20"/>
          <w:szCs w:val="20"/>
          <w:lang w:eastAsia="zh-CN"/>
        </w:rPr>
        <w:t>”</w:t>
      </w:r>
      <w:r>
        <w:rPr>
          <w:color w:val="auto"/>
          <w:spacing w:val="8"/>
          <w:sz w:val="20"/>
          <w:szCs w:val="20"/>
        </w:rPr>
        <w:t>品牌标志及辅助图形</w:t>
      </w:r>
      <w:bookmarkEnd w:id="41"/>
    </w:p>
    <w:p w14:paraId="52DFAD35">
      <w:pPr>
        <w:pStyle w:val="3"/>
        <w:spacing w:before="65" w:line="231" w:lineRule="auto"/>
        <w:outlineLvl w:val="1"/>
        <w:rPr>
          <w:color w:val="auto"/>
          <w:spacing w:val="8"/>
          <w:sz w:val="20"/>
          <w:szCs w:val="20"/>
        </w:rPr>
      </w:pPr>
    </w:p>
    <w:p w14:paraId="7FAD3E6D">
      <w:pPr>
        <w:pStyle w:val="3"/>
        <w:spacing w:before="65" w:line="231" w:lineRule="auto"/>
        <w:ind w:firstLine="432" w:firstLineChars="200"/>
        <w:outlineLvl w:val="1"/>
        <w:rPr>
          <w:color w:val="auto"/>
          <w:spacing w:val="8"/>
          <w:sz w:val="20"/>
          <w:szCs w:val="20"/>
        </w:rPr>
      </w:pPr>
      <w:bookmarkStart w:id="42" w:name="_Toc26205"/>
      <w:r>
        <w:rPr>
          <w:color w:val="auto"/>
          <w:spacing w:val="8"/>
          <w:sz w:val="20"/>
          <w:szCs w:val="20"/>
        </w:rPr>
        <w:t>品牌标志如图</w:t>
      </w:r>
      <w:r>
        <w:rPr>
          <w:rFonts w:hint="eastAsia"/>
          <w:color w:val="auto"/>
          <w:spacing w:val="8"/>
          <w:sz w:val="20"/>
          <w:szCs w:val="20"/>
          <w:lang w:val="en-US" w:eastAsia="zh-CN"/>
        </w:rPr>
        <w:t>A</w:t>
      </w:r>
      <w:r>
        <w:rPr>
          <w:color w:val="auto"/>
          <w:spacing w:val="8"/>
          <w:sz w:val="20"/>
          <w:szCs w:val="20"/>
        </w:rPr>
        <w:t>.1所示。</w:t>
      </w:r>
      <w:bookmarkEnd w:id="42"/>
    </w:p>
    <w:p w14:paraId="59F50798">
      <w:pPr>
        <w:pStyle w:val="3"/>
        <w:spacing w:before="65" w:line="231" w:lineRule="auto"/>
        <w:ind w:firstLine="432" w:firstLineChars="200"/>
        <w:outlineLvl w:val="1"/>
        <w:rPr>
          <w:color w:val="auto"/>
          <w:spacing w:val="8"/>
          <w:sz w:val="20"/>
          <w:szCs w:val="20"/>
        </w:rPr>
      </w:pPr>
    </w:p>
    <w:p w14:paraId="526F245C">
      <w:pPr>
        <w:spacing w:before="183" w:line="2511" w:lineRule="exact"/>
        <w:jc w:val="center"/>
        <w:rPr>
          <w:color w:val="auto"/>
        </w:rPr>
      </w:pPr>
      <w:r>
        <w:rPr>
          <w:color w:val="auto"/>
          <w:position w:val="-50"/>
        </w:rPr>
        <w:drawing>
          <wp:inline distT="0" distB="0" distL="0" distR="0">
            <wp:extent cx="3768725" cy="1593850"/>
            <wp:effectExtent l="0" t="0" r="3175" b="6350"/>
            <wp:docPr id="3" name="IM 4"/>
            <wp:cNvGraphicFramePr/>
            <a:graphic xmlns:a="http://schemas.openxmlformats.org/drawingml/2006/main">
              <a:graphicData uri="http://schemas.openxmlformats.org/drawingml/2006/picture">
                <pic:pic xmlns:pic="http://schemas.openxmlformats.org/drawingml/2006/picture">
                  <pic:nvPicPr>
                    <pic:cNvPr id="3" name="IM 4"/>
                    <pic:cNvPicPr/>
                  </pic:nvPicPr>
                  <pic:blipFill>
                    <a:blip r:embed="rId23"/>
                    <a:stretch>
                      <a:fillRect/>
                    </a:stretch>
                  </pic:blipFill>
                  <pic:spPr>
                    <a:xfrm>
                      <a:off x="0" y="0"/>
                      <a:ext cx="3768852" cy="1594103"/>
                    </a:xfrm>
                    <a:prstGeom prst="rect">
                      <a:avLst/>
                    </a:prstGeom>
                  </pic:spPr>
                </pic:pic>
              </a:graphicData>
            </a:graphic>
          </wp:inline>
        </w:drawing>
      </w:r>
    </w:p>
    <w:p w14:paraId="089E80DD">
      <w:pPr>
        <w:spacing w:line="351" w:lineRule="auto"/>
        <w:rPr>
          <w:rFonts w:ascii="Arial"/>
          <w:color w:val="auto"/>
          <w:sz w:val="21"/>
        </w:rPr>
      </w:pPr>
    </w:p>
    <w:p w14:paraId="0B78072A">
      <w:pPr>
        <w:pStyle w:val="3"/>
        <w:spacing w:before="66" w:line="229" w:lineRule="auto"/>
        <w:jc w:val="center"/>
        <w:rPr>
          <w:b w:val="0"/>
          <w:bCs w:val="0"/>
          <w:color w:val="auto"/>
          <w:sz w:val="20"/>
          <w:szCs w:val="20"/>
        </w:rPr>
      </w:pPr>
      <w:r>
        <w:rPr>
          <w:b w:val="0"/>
          <w:bCs w:val="0"/>
          <w:color w:val="auto"/>
          <w:spacing w:val="-3"/>
          <w:sz w:val="20"/>
          <w:szCs w:val="20"/>
        </w:rPr>
        <w:t>图</w:t>
      </w:r>
      <w:r>
        <w:rPr>
          <w:rFonts w:hint="eastAsia"/>
          <w:b w:val="0"/>
          <w:bCs w:val="0"/>
          <w:color w:val="auto"/>
          <w:spacing w:val="-3"/>
          <w:sz w:val="20"/>
          <w:szCs w:val="20"/>
          <w:lang w:val="en-US" w:eastAsia="zh-CN"/>
        </w:rPr>
        <w:t>A</w:t>
      </w:r>
      <w:r>
        <w:rPr>
          <w:b w:val="0"/>
          <w:bCs w:val="0"/>
          <w:color w:val="auto"/>
          <w:spacing w:val="-3"/>
          <w:sz w:val="20"/>
          <w:szCs w:val="20"/>
        </w:rPr>
        <w:t>.1</w:t>
      </w:r>
    </w:p>
    <w:p w14:paraId="749B6077">
      <w:pPr>
        <w:pStyle w:val="3"/>
        <w:spacing w:before="19" w:line="228" w:lineRule="auto"/>
        <w:jc w:val="right"/>
        <w:rPr>
          <w:color w:val="auto"/>
          <w:spacing w:val="4"/>
          <w:sz w:val="20"/>
          <w:szCs w:val="20"/>
        </w:rPr>
      </w:pPr>
    </w:p>
    <w:p w14:paraId="481D5B44">
      <w:pPr>
        <w:pStyle w:val="3"/>
        <w:spacing w:before="19" w:line="228" w:lineRule="auto"/>
        <w:ind w:firstLine="416" w:firstLineChars="200"/>
        <w:jc w:val="both"/>
        <w:rPr>
          <w:color w:val="auto"/>
          <w:spacing w:val="4"/>
          <w:sz w:val="20"/>
          <w:szCs w:val="20"/>
        </w:rPr>
      </w:pPr>
    </w:p>
    <w:p w14:paraId="4A07043F">
      <w:pPr>
        <w:pStyle w:val="3"/>
        <w:spacing w:before="19" w:line="228" w:lineRule="auto"/>
        <w:ind w:firstLine="416" w:firstLineChars="200"/>
        <w:jc w:val="both"/>
        <w:rPr>
          <w:color w:val="auto"/>
          <w:spacing w:val="4"/>
          <w:sz w:val="20"/>
          <w:szCs w:val="20"/>
        </w:rPr>
      </w:pPr>
    </w:p>
    <w:p w14:paraId="611B629C">
      <w:pPr>
        <w:pStyle w:val="3"/>
        <w:spacing w:before="19" w:line="228" w:lineRule="auto"/>
        <w:ind w:firstLine="416" w:firstLineChars="200"/>
        <w:jc w:val="both"/>
        <w:rPr>
          <w:color w:val="auto"/>
          <w:spacing w:val="4"/>
          <w:sz w:val="20"/>
          <w:szCs w:val="20"/>
        </w:rPr>
      </w:pPr>
    </w:p>
    <w:p w14:paraId="535A07D3">
      <w:pPr>
        <w:pStyle w:val="3"/>
        <w:spacing w:before="65" w:line="231" w:lineRule="auto"/>
        <w:ind w:firstLine="432" w:firstLineChars="200"/>
        <w:outlineLvl w:val="1"/>
        <w:rPr>
          <w:color w:val="auto"/>
          <w:spacing w:val="8"/>
          <w:sz w:val="20"/>
          <w:szCs w:val="20"/>
        </w:rPr>
      </w:pPr>
      <w:bookmarkStart w:id="43" w:name="_Toc2341"/>
      <w:r>
        <w:rPr>
          <w:color w:val="auto"/>
          <w:spacing w:val="8"/>
          <w:sz w:val="20"/>
          <w:szCs w:val="20"/>
        </w:rPr>
        <w:t>品牌主辅助图形如图</w:t>
      </w:r>
      <w:r>
        <w:rPr>
          <w:rFonts w:hint="eastAsia"/>
          <w:color w:val="auto"/>
          <w:spacing w:val="8"/>
          <w:sz w:val="20"/>
          <w:szCs w:val="20"/>
          <w:lang w:val="en-US" w:eastAsia="zh-CN"/>
        </w:rPr>
        <w:t>A</w:t>
      </w:r>
      <w:r>
        <w:rPr>
          <w:color w:val="auto"/>
          <w:spacing w:val="8"/>
          <w:sz w:val="20"/>
          <w:szCs w:val="20"/>
        </w:rPr>
        <w:t>.2所示。</w:t>
      </w:r>
      <w:bookmarkEnd w:id="43"/>
    </w:p>
    <w:p w14:paraId="67E115D5">
      <w:pPr>
        <w:pStyle w:val="3"/>
        <w:spacing w:before="65" w:line="231" w:lineRule="auto"/>
        <w:ind w:firstLine="432" w:firstLineChars="200"/>
        <w:outlineLvl w:val="1"/>
        <w:rPr>
          <w:color w:val="auto"/>
          <w:spacing w:val="8"/>
          <w:sz w:val="20"/>
          <w:szCs w:val="20"/>
        </w:rPr>
      </w:pPr>
    </w:p>
    <w:p w14:paraId="44655EB2">
      <w:pPr>
        <w:pStyle w:val="3"/>
        <w:spacing w:before="20" w:line="229" w:lineRule="auto"/>
        <w:rPr>
          <w:color w:val="auto"/>
          <w:spacing w:val="-2"/>
          <w:sz w:val="20"/>
          <w:szCs w:val="20"/>
        </w:rPr>
      </w:pPr>
    </w:p>
    <w:p w14:paraId="2640DD4C">
      <w:pPr>
        <w:jc w:val="center"/>
        <w:rPr>
          <w:color w:val="auto"/>
        </w:rPr>
      </w:pPr>
      <w:r>
        <w:rPr>
          <w:color w:val="auto"/>
        </w:rPr>
        <w:drawing>
          <wp:inline distT="0" distB="0" distL="0" distR="0">
            <wp:extent cx="3482340" cy="2790190"/>
            <wp:effectExtent l="0" t="0" r="3810" b="635"/>
            <wp:docPr id="7" name="IM 6"/>
            <wp:cNvGraphicFramePr/>
            <a:graphic xmlns:a="http://schemas.openxmlformats.org/drawingml/2006/main">
              <a:graphicData uri="http://schemas.openxmlformats.org/drawingml/2006/picture">
                <pic:pic xmlns:pic="http://schemas.openxmlformats.org/drawingml/2006/picture">
                  <pic:nvPicPr>
                    <pic:cNvPr id="7" name="IM 6"/>
                    <pic:cNvPicPr/>
                  </pic:nvPicPr>
                  <pic:blipFill>
                    <a:blip r:embed="rId24"/>
                    <a:srcRect t="8978" b="16446"/>
                    <a:stretch>
                      <a:fillRect/>
                    </a:stretch>
                  </pic:blipFill>
                  <pic:spPr>
                    <a:xfrm>
                      <a:off x="0" y="0"/>
                      <a:ext cx="3482340" cy="2790190"/>
                    </a:xfrm>
                    <a:prstGeom prst="rect">
                      <a:avLst/>
                    </a:prstGeom>
                  </pic:spPr>
                </pic:pic>
              </a:graphicData>
            </a:graphic>
          </wp:inline>
        </w:drawing>
      </w:r>
    </w:p>
    <w:p w14:paraId="690A2896">
      <w:pPr>
        <w:rPr>
          <w:color w:val="auto"/>
        </w:rPr>
      </w:pPr>
    </w:p>
    <w:p w14:paraId="4617CA8A">
      <w:pPr>
        <w:rPr>
          <w:color w:val="auto"/>
        </w:rPr>
      </w:pPr>
    </w:p>
    <w:p w14:paraId="68D0E72C">
      <w:pPr>
        <w:pStyle w:val="3"/>
        <w:spacing w:before="20" w:line="229" w:lineRule="auto"/>
        <w:jc w:val="center"/>
        <w:rPr>
          <w:color w:val="auto"/>
          <w:spacing w:val="-2"/>
          <w:sz w:val="20"/>
          <w:szCs w:val="20"/>
        </w:rPr>
      </w:pPr>
      <w:r>
        <w:rPr>
          <w:color w:val="auto"/>
          <w:spacing w:val="-2"/>
          <w:sz w:val="20"/>
          <w:szCs w:val="20"/>
        </w:rPr>
        <w:t>图B.2</w:t>
      </w:r>
    </w:p>
    <w:p w14:paraId="43E86050">
      <w:pPr>
        <w:rPr>
          <w:rFonts w:hint="eastAsia"/>
          <w:color w:val="auto"/>
          <w:lang w:val="en-US" w:eastAsia="zh-CN"/>
        </w:rPr>
      </w:pPr>
      <w:r>
        <w:rPr>
          <w:rFonts w:hint="eastAsia"/>
          <w:color w:val="auto"/>
          <w:lang w:val="en-US" w:eastAsia="zh-CN"/>
        </w:rPr>
        <w:br w:type="page"/>
      </w:r>
    </w:p>
    <w:p w14:paraId="6262C3D1">
      <w:pPr>
        <w:rPr>
          <w:rFonts w:hint="eastAsia"/>
          <w:color w:val="auto"/>
          <w:lang w:val="en-US" w:eastAsia="zh-CN"/>
        </w:rPr>
      </w:pPr>
    </w:p>
    <w:p w14:paraId="42D3CB4B">
      <w:pPr>
        <w:pStyle w:val="3"/>
        <w:keepNext w:val="0"/>
        <w:keepLines/>
        <w:pageBreakBefore w:val="0"/>
        <w:widowControl w:val="0"/>
        <w:kinsoku w:val="0"/>
        <w:wordWrap/>
        <w:overflowPunct/>
        <w:topLinePunct w:val="0"/>
        <w:autoSpaceDE w:val="0"/>
        <w:autoSpaceDN w:val="0"/>
        <w:bidi w:val="0"/>
        <w:adjustRightInd w:val="0"/>
        <w:snapToGrid w:val="0"/>
        <w:spacing w:before="208" w:line="15" w:lineRule="exact"/>
        <w:ind w:left="4675"/>
        <w:textAlignment w:val="baseline"/>
        <w:rPr>
          <w:color w:val="auto"/>
          <w:sz w:val="2"/>
          <w:szCs w:val="2"/>
        </w:rPr>
      </w:pPr>
      <w:r>
        <w:rPr>
          <w:color w:val="auto"/>
          <w:sz w:val="2"/>
          <w:szCs w:val="2"/>
        </w:rPr>
        <w:t>A</w:t>
      </w:r>
    </w:p>
    <w:p w14:paraId="5AE268ED">
      <w:pPr>
        <w:keepNext w:val="0"/>
        <w:keepLines/>
        <w:pageBreakBefore w:val="0"/>
        <w:widowControl w:val="0"/>
        <w:kinsoku w:val="0"/>
        <w:wordWrap/>
        <w:overflowPunct/>
        <w:topLinePunct w:val="0"/>
        <w:autoSpaceDE w:val="0"/>
        <w:autoSpaceDN w:val="0"/>
        <w:bidi w:val="0"/>
        <w:adjustRightInd w:val="0"/>
        <w:snapToGrid w:val="0"/>
        <w:spacing w:line="178" w:lineRule="auto"/>
        <w:ind w:left="4876"/>
        <w:textAlignment w:val="baseline"/>
        <w:rPr>
          <w:rFonts w:ascii="Arial"/>
          <w:color w:val="auto"/>
          <w:sz w:val="21"/>
        </w:rPr>
      </w:pPr>
      <w:r>
        <w:rPr>
          <w:rFonts w:ascii="宋体" w:hAnsi="宋体" w:eastAsia="宋体" w:cs="宋体"/>
          <w:color w:val="auto"/>
          <w:sz w:val="2"/>
          <w:szCs w:val="2"/>
        </w:rPr>
        <w:t>A</w:t>
      </w:r>
    </w:p>
    <w:p w14:paraId="74E38B3B">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hint="eastAsia" w:ascii="黑体" w:hAnsi="Times New Roman" w:eastAsia="黑体" w:cs="Times New Roman"/>
          <w:color w:val="auto"/>
          <w:sz w:val="21"/>
          <w:szCs w:val="20"/>
          <w:lang w:val="en-US" w:eastAsia="zh-CN" w:bidi="ar-SA"/>
        </w:rPr>
      </w:pPr>
      <w:r>
        <w:rPr>
          <w:rFonts w:hint="eastAsia" w:ascii="黑体" w:hAnsi="Times New Roman" w:eastAsia="黑体" w:cs="Times New Roman"/>
          <w:color w:val="auto"/>
          <w:sz w:val="21"/>
          <w:szCs w:val="20"/>
          <w:lang w:val="en-US" w:eastAsia="zh-CN" w:bidi="ar-SA"/>
        </w:rPr>
        <w:t xml:space="preserve">附  录   </w:t>
      </w:r>
      <w:r>
        <w:rPr>
          <w:rFonts w:hint="eastAsia" w:hAnsi="Times New Roman" w:cs="Times New Roman"/>
          <w:color w:val="auto"/>
          <w:sz w:val="21"/>
          <w:szCs w:val="20"/>
          <w:lang w:val="en-US" w:eastAsia="zh-CN" w:bidi="ar-SA"/>
        </w:rPr>
        <w:t>B</w:t>
      </w:r>
    </w:p>
    <w:p w14:paraId="6767BB05">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hint="eastAsia" w:ascii="黑体" w:hAnsi="Times New Roman" w:eastAsia="黑体" w:cs="Times New Roman"/>
          <w:color w:val="auto"/>
          <w:sz w:val="21"/>
          <w:szCs w:val="20"/>
          <w:lang w:val="en-US" w:eastAsia="zh-CN" w:bidi="ar-SA"/>
        </w:rPr>
      </w:pPr>
      <w:r>
        <w:rPr>
          <w:rFonts w:hint="eastAsia" w:ascii="黑体" w:hAnsi="Times New Roman" w:eastAsia="黑体" w:cs="Times New Roman"/>
          <w:color w:val="auto"/>
          <w:sz w:val="21"/>
          <w:szCs w:val="20"/>
          <w:lang w:val="en-US" w:eastAsia="zh-CN" w:bidi="ar-SA"/>
        </w:rPr>
        <w:t>（规范性）</w:t>
      </w:r>
    </w:p>
    <w:p w14:paraId="26678BA6">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hint="eastAsia" w:ascii="黑体" w:hAnsi="Times New Roman" w:eastAsia="黑体" w:cs="Times New Roman"/>
          <w:color w:val="auto"/>
          <w:sz w:val="21"/>
          <w:szCs w:val="20"/>
          <w:lang w:val="en-US" w:eastAsia="zh-CN" w:bidi="ar-SA"/>
        </w:rPr>
      </w:pPr>
      <w:r>
        <w:rPr>
          <w:rFonts w:hint="eastAsia" w:ascii="黑体" w:hAnsi="Times New Roman" w:eastAsia="黑体" w:cs="Times New Roman"/>
          <w:color w:val="auto"/>
          <w:sz w:val="21"/>
          <w:szCs w:val="20"/>
          <w:lang w:val="en-US" w:eastAsia="zh-CN" w:bidi="ar-SA"/>
        </w:rPr>
        <w:t>“大宁宁粹苹果”品牌标识规范</w:t>
      </w:r>
    </w:p>
    <w:p w14:paraId="3975793D">
      <w:pPr>
        <w:pStyle w:val="16"/>
        <w:numPr>
          <w:ilvl w:val="0"/>
          <w:numId w:val="0"/>
        </w:numPr>
        <w:tabs>
          <w:tab w:val="left" w:pos="0"/>
        </w:tabs>
        <w:spacing w:before="120" w:after="120"/>
        <w:ind w:leftChars="0"/>
        <w:jc w:val="left"/>
        <w:rPr>
          <w:rFonts w:hint="eastAsia"/>
          <w:color w:val="auto"/>
        </w:rPr>
      </w:pPr>
      <w:r>
        <w:rPr>
          <w:rFonts w:hint="eastAsia"/>
          <w:color w:val="auto"/>
          <w:lang w:val="en-US" w:eastAsia="zh-CN"/>
        </w:rPr>
        <w:t>B</w:t>
      </w:r>
      <w:r>
        <w:rPr>
          <w:rFonts w:hint="eastAsia"/>
          <w:color w:val="auto"/>
        </w:rPr>
        <w:t>.1  标识图形</w:t>
      </w:r>
    </w:p>
    <w:p w14:paraId="0BD9E44A">
      <w:pPr>
        <w:keepNext w:val="0"/>
        <w:keepLines/>
        <w:pageBreakBefore w:val="0"/>
        <w:widowControl w:val="0"/>
        <w:kinsoku w:val="0"/>
        <w:wordWrap/>
        <w:overflowPunct/>
        <w:topLinePunct w:val="0"/>
        <w:autoSpaceDE w:val="0"/>
        <w:autoSpaceDN w:val="0"/>
        <w:bidi w:val="0"/>
        <w:adjustRightInd w:val="0"/>
        <w:snapToGrid w:val="0"/>
        <w:spacing w:line="262" w:lineRule="auto"/>
        <w:textAlignment w:val="baseline"/>
        <w:rPr>
          <w:rFonts w:ascii="Arial"/>
          <w:color w:val="auto"/>
          <w:sz w:val="21"/>
        </w:rPr>
      </w:pPr>
    </w:p>
    <w:p w14:paraId="66AB7FAB">
      <w:pPr>
        <w:keepNext w:val="0"/>
        <w:keepLines/>
        <w:pageBreakBefore w:val="0"/>
        <w:widowControl w:val="0"/>
        <w:kinsoku w:val="0"/>
        <w:wordWrap/>
        <w:overflowPunct/>
        <w:topLinePunct w:val="0"/>
        <w:autoSpaceDE w:val="0"/>
        <w:autoSpaceDN w:val="0"/>
        <w:bidi w:val="0"/>
        <w:adjustRightInd w:val="0"/>
        <w:snapToGrid w:val="0"/>
        <w:spacing w:line="262" w:lineRule="auto"/>
        <w:textAlignment w:val="baseline"/>
        <w:rPr>
          <w:rFonts w:ascii="Arial"/>
          <w:color w:val="auto"/>
          <w:sz w:val="21"/>
        </w:rPr>
      </w:pPr>
    </w:p>
    <w:p w14:paraId="2BBCD77C">
      <w:pPr>
        <w:keepNext w:val="0"/>
        <w:keepLines/>
        <w:pageBreakBefore w:val="0"/>
        <w:widowControl w:val="0"/>
        <w:kinsoku w:val="0"/>
        <w:wordWrap/>
        <w:overflowPunct/>
        <w:topLinePunct w:val="0"/>
        <w:autoSpaceDE w:val="0"/>
        <w:autoSpaceDN w:val="0"/>
        <w:bidi w:val="0"/>
        <w:adjustRightInd w:val="0"/>
        <w:snapToGrid w:val="0"/>
        <w:spacing w:line="263" w:lineRule="auto"/>
        <w:textAlignment w:val="baseline"/>
        <w:rPr>
          <w:rFonts w:ascii="Arial"/>
          <w:color w:val="auto"/>
          <w:sz w:val="21"/>
        </w:rPr>
      </w:pPr>
    </w:p>
    <w:p w14:paraId="2CAE1DF6">
      <w:pPr>
        <w:keepNext w:val="0"/>
        <w:keepLines/>
        <w:pageBreakBefore w:val="0"/>
        <w:widowControl w:val="0"/>
        <w:kinsoku w:val="0"/>
        <w:wordWrap/>
        <w:overflowPunct/>
        <w:topLinePunct w:val="0"/>
        <w:autoSpaceDE w:val="0"/>
        <w:autoSpaceDN w:val="0"/>
        <w:bidi w:val="0"/>
        <w:adjustRightInd w:val="0"/>
        <w:snapToGrid w:val="0"/>
        <w:spacing w:line="263" w:lineRule="auto"/>
        <w:textAlignment w:val="baseline"/>
        <w:rPr>
          <w:rFonts w:ascii="Arial"/>
          <w:color w:val="auto"/>
          <w:sz w:val="21"/>
        </w:rPr>
      </w:pPr>
    </w:p>
    <w:p w14:paraId="16FD81F4">
      <w:pPr>
        <w:keepNext w:val="0"/>
        <w:keepLines/>
        <w:pageBreakBefore w:val="0"/>
        <w:widowControl w:val="0"/>
        <w:kinsoku w:val="0"/>
        <w:wordWrap/>
        <w:overflowPunct/>
        <w:topLinePunct w:val="0"/>
        <w:autoSpaceDE w:val="0"/>
        <w:autoSpaceDN w:val="0"/>
        <w:bidi w:val="0"/>
        <w:adjustRightInd w:val="0"/>
        <w:snapToGrid w:val="0"/>
        <w:spacing w:line="263" w:lineRule="auto"/>
        <w:textAlignment w:val="baseline"/>
        <w:rPr>
          <w:rFonts w:ascii="Arial"/>
          <w:color w:val="auto"/>
          <w:sz w:val="21"/>
        </w:rPr>
      </w:pPr>
    </w:p>
    <w:p w14:paraId="7F804B1B">
      <w:pPr>
        <w:keepNext w:val="0"/>
        <w:keepLines/>
        <w:pageBreakBefore w:val="0"/>
        <w:widowControl w:val="0"/>
        <w:kinsoku w:val="0"/>
        <w:wordWrap/>
        <w:overflowPunct/>
        <w:topLinePunct w:val="0"/>
        <w:autoSpaceDE w:val="0"/>
        <w:autoSpaceDN w:val="0"/>
        <w:bidi w:val="0"/>
        <w:adjustRightInd w:val="0"/>
        <w:snapToGrid w:val="0"/>
        <w:spacing w:line="263" w:lineRule="auto"/>
        <w:textAlignment w:val="baseline"/>
        <w:rPr>
          <w:rFonts w:ascii="Arial"/>
          <w:color w:val="auto"/>
          <w:sz w:val="21"/>
        </w:rPr>
      </w:pPr>
    </w:p>
    <w:p w14:paraId="3AC2A02A">
      <w:pPr>
        <w:keepNext w:val="0"/>
        <w:keepLines/>
        <w:pageBreakBefore w:val="0"/>
        <w:widowControl w:val="0"/>
        <w:kinsoku w:val="0"/>
        <w:wordWrap/>
        <w:overflowPunct/>
        <w:topLinePunct w:val="0"/>
        <w:autoSpaceDE w:val="0"/>
        <w:autoSpaceDN w:val="0"/>
        <w:bidi w:val="0"/>
        <w:adjustRightInd w:val="0"/>
        <w:snapToGrid w:val="0"/>
        <w:spacing w:line="263" w:lineRule="auto"/>
        <w:textAlignment w:val="baseline"/>
        <w:rPr>
          <w:rFonts w:ascii="Arial"/>
          <w:color w:val="auto"/>
          <w:sz w:val="21"/>
        </w:rPr>
      </w:pPr>
    </w:p>
    <w:p w14:paraId="48D40FEE">
      <w:pPr>
        <w:keepNext w:val="0"/>
        <w:keepLines/>
        <w:pageBreakBefore w:val="0"/>
        <w:widowControl w:val="0"/>
        <w:kinsoku w:val="0"/>
        <w:wordWrap/>
        <w:overflowPunct/>
        <w:topLinePunct w:val="0"/>
        <w:autoSpaceDE w:val="0"/>
        <w:autoSpaceDN w:val="0"/>
        <w:bidi w:val="0"/>
        <w:adjustRightInd w:val="0"/>
        <w:snapToGrid w:val="0"/>
        <w:spacing w:line="6977" w:lineRule="exact"/>
        <w:ind w:firstLine="908"/>
        <w:textAlignment w:val="baseline"/>
        <w:rPr>
          <w:color w:val="auto"/>
        </w:rPr>
      </w:pPr>
      <w:r>
        <w:rPr>
          <w:color w:val="auto"/>
          <w:position w:val="-139"/>
        </w:rPr>
        <w:drawing>
          <wp:inline distT="0" distB="0" distL="0" distR="0">
            <wp:extent cx="4707255" cy="4429760"/>
            <wp:effectExtent l="0" t="0" r="7620" b="889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5"/>
                    <a:stretch>
                      <a:fillRect/>
                    </a:stretch>
                  </pic:blipFill>
                  <pic:spPr>
                    <a:xfrm>
                      <a:off x="0" y="0"/>
                      <a:ext cx="4707734" cy="4430024"/>
                    </a:xfrm>
                    <a:prstGeom prst="rect">
                      <a:avLst/>
                    </a:prstGeom>
                  </pic:spPr>
                </pic:pic>
              </a:graphicData>
            </a:graphic>
          </wp:inline>
        </w:drawing>
      </w:r>
    </w:p>
    <w:p w14:paraId="39851AEA">
      <w:pPr>
        <w:keepNext w:val="0"/>
        <w:keepLines/>
        <w:pageBreakBefore w:val="0"/>
        <w:widowControl w:val="0"/>
        <w:kinsoku w:val="0"/>
        <w:wordWrap/>
        <w:overflowPunct/>
        <w:topLinePunct w:val="0"/>
        <w:autoSpaceDE w:val="0"/>
        <w:autoSpaceDN w:val="0"/>
        <w:bidi w:val="0"/>
        <w:adjustRightInd w:val="0"/>
        <w:snapToGrid w:val="0"/>
        <w:spacing w:line="6977" w:lineRule="exact"/>
        <w:textAlignment w:val="baseline"/>
        <w:rPr>
          <w:color w:val="auto"/>
        </w:rPr>
        <w:sectPr>
          <w:footerReference r:id="rId10" w:type="default"/>
          <w:pgSz w:w="11906" w:h="16838"/>
          <w:pgMar w:top="1440" w:right="1803" w:bottom="1440" w:left="1803" w:header="850" w:footer="992" w:gutter="0"/>
          <w:pgNumType w:fmt="decimal"/>
          <w:cols w:space="0" w:num="1"/>
          <w:rtlGutter w:val="0"/>
          <w:docGrid w:linePitch="0" w:charSpace="0"/>
        </w:sectPr>
      </w:pPr>
    </w:p>
    <w:p w14:paraId="5B41CAFB">
      <w:pPr>
        <w:keepNext w:val="0"/>
        <w:keepLines/>
        <w:pageBreakBefore w:val="0"/>
        <w:widowControl w:val="0"/>
        <w:kinsoku w:val="0"/>
        <w:wordWrap/>
        <w:overflowPunct/>
        <w:topLinePunct w:val="0"/>
        <w:autoSpaceDE w:val="0"/>
        <w:autoSpaceDN w:val="0"/>
        <w:bidi w:val="0"/>
        <w:adjustRightInd w:val="0"/>
        <w:snapToGrid w:val="0"/>
        <w:textAlignment w:val="baseline"/>
        <w:rPr>
          <w:rFonts w:ascii="Arial"/>
          <w:color w:val="auto"/>
          <w:sz w:val="21"/>
        </w:rPr>
      </w:pPr>
    </w:p>
    <w:p w14:paraId="3FC2FC73">
      <w:pPr>
        <w:keepNext w:val="0"/>
        <w:keepLines/>
        <w:pageBreakBefore w:val="0"/>
        <w:widowControl w:val="0"/>
        <w:kinsoku w:val="0"/>
        <w:wordWrap/>
        <w:overflowPunct/>
        <w:topLinePunct w:val="0"/>
        <w:autoSpaceDE w:val="0"/>
        <w:autoSpaceDN w:val="0"/>
        <w:bidi w:val="0"/>
        <w:adjustRightInd w:val="0"/>
        <w:snapToGrid w:val="0"/>
        <w:textAlignment w:val="baseline"/>
        <w:rPr>
          <w:rFonts w:ascii="Arial"/>
          <w:color w:val="auto"/>
          <w:sz w:val="21"/>
        </w:rPr>
      </w:pPr>
    </w:p>
    <w:p w14:paraId="25D87D75">
      <w:pPr>
        <w:keepNext w:val="0"/>
        <w:keepLines/>
        <w:pageBreakBefore w:val="0"/>
        <w:widowControl w:val="0"/>
        <w:kinsoku w:val="0"/>
        <w:wordWrap/>
        <w:overflowPunct/>
        <w:topLinePunct w:val="0"/>
        <w:autoSpaceDE w:val="0"/>
        <w:autoSpaceDN w:val="0"/>
        <w:bidi w:val="0"/>
        <w:adjustRightInd w:val="0"/>
        <w:snapToGrid w:val="0"/>
        <w:textAlignment w:val="baseline"/>
        <w:rPr>
          <w:rFonts w:ascii="Arial"/>
          <w:color w:val="auto"/>
          <w:sz w:val="21"/>
        </w:rPr>
      </w:pPr>
    </w:p>
    <w:p w14:paraId="6216675B">
      <w:pPr>
        <w:keepNext w:val="0"/>
        <w:keepLines/>
        <w:pageBreakBefore w:val="0"/>
        <w:widowControl w:val="0"/>
        <w:kinsoku w:val="0"/>
        <w:wordWrap/>
        <w:overflowPunct/>
        <w:topLinePunct w:val="0"/>
        <w:autoSpaceDE w:val="0"/>
        <w:autoSpaceDN w:val="0"/>
        <w:bidi w:val="0"/>
        <w:adjustRightInd w:val="0"/>
        <w:snapToGrid w:val="0"/>
        <w:textAlignment w:val="baseline"/>
        <w:rPr>
          <w:rFonts w:ascii="Arial"/>
          <w:color w:val="auto"/>
          <w:sz w:val="21"/>
        </w:rPr>
      </w:pPr>
    </w:p>
    <w:p w14:paraId="35EAB4DA">
      <w:pPr>
        <w:keepNext w:val="0"/>
        <w:keepLines/>
        <w:pageBreakBefore w:val="0"/>
        <w:widowControl w:val="0"/>
        <w:kinsoku w:val="0"/>
        <w:wordWrap/>
        <w:overflowPunct/>
        <w:topLinePunct w:val="0"/>
        <w:autoSpaceDE w:val="0"/>
        <w:autoSpaceDN w:val="0"/>
        <w:bidi w:val="0"/>
        <w:adjustRightInd w:val="0"/>
        <w:snapToGrid w:val="0"/>
        <w:textAlignment w:val="baseline"/>
        <w:rPr>
          <w:rFonts w:ascii="Arial"/>
          <w:color w:val="auto"/>
          <w:sz w:val="21"/>
        </w:rPr>
      </w:pPr>
    </w:p>
    <w:p w14:paraId="76CC4C36">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3759C4B6">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5637186C">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576B2F51">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25F40199">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44A11DA3">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42E31CE7">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4E9586BF">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73E5DB20">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661F0FF3">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3A3F8DF2">
      <w:pPr>
        <w:keepNext w:val="0"/>
        <w:keepLines/>
        <w:pageBreakBefore w:val="0"/>
        <w:widowControl w:val="0"/>
        <w:kinsoku w:val="0"/>
        <w:wordWrap/>
        <w:overflowPunct/>
        <w:topLinePunct w:val="0"/>
        <w:autoSpaceDE w:val="0"/>
        <w:autoSpaceDN w:val="0"/>
        <w:bidi w:val="0"/>
        <w:adjustRightInd w:val="0"/>
        <w:snapToGrid w:val="0"/>
        <w:spacing w:line="241" w:lineRule="auto"/>
        <w:textAlignment w:val="baseline"/>
        <w:rPr>
          <w:rFonts w:ascii="Arial"/>
          <w:color w:val="auto"/>
          <w:sz w:val="21"/>
        </w:rPr>
      </w:pPr>
    </w:p>
    <w:p w14:paraId="61A1DD84">
      <w:pPr>
        <w:keepNext w:val="0"/>
        <w:keepLines/>
        <w:pageBreakBefore w:val="0"/>
        <w:widowControl w:val="0"/>
        <w:kinsoku w:val="0"/>
        <w:wordWrap/>
        <w:overflowPunct/>
        <w:topLinePunct w:val="0"/>
        <w:autoSpaceDE w:val="0"/>
        <w:autoSpaceDN w:val="0"/>
        <w:bidi w:val="0"/>
        <w:adjustRightInd w:val="0"/>
        <w:snapToGrid w:val="0"/>
        <w:spacing w:line="6899" w:lineRule="exact"/>
        <w:ind w:firstLine="360"/>
        <w:textAlignment w:val="baseline"/>
        <w:rPr>
          <w:color w:val="auto"/>
        </w:rPr>
      </w:pPr>
      <w:r>
        <w:rPr>
          <w:color w:val="auto"/>
          <w:position w:val="-137"/>
        </w:rPr>
        <w:drawing>
          <wp:inline distT="0" distB="0" distL="0" distR="0">
            <wp:extent cx="4796155" cy="4380865"/>
            <wp:effectExtent l="0" t="0" r="4445" b="635"/>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6"/>
                    <a:stretch>
                      <a:fillRect/>
                    </a:stretch>
                  </pic:blipFill>
                  <pic:spPr>
                    <a:xfrm>
                      <a:off x="0" y="0"/>
                      <a:ext cx="4796178" cy="4381392"/>
                    </a:xfrm>
                    <a:prstGeom prst="rect">
                      <a:avLst/>
                    </a:prstGeom>
                  </pic:spPr>
                </pic:pic>
              </a:graphicData>
            </a:graphic>
          </wp:inline>
        </w:drawing>
      </w:r>
    </w:p>
    <w:p w14:paraId="3AA67C5A">
      <w:pPr>
        <w:keepNext w:val="0"/>
        <w:keepLines/>
        <w:pageBreakBefore w:val="0"/>
        <w:widowControl w:val="0"/>
        <w:kinsoku w:val="0"/>
        <w:wordWrap/>
        <w:overflowPunct/>
        <w:topLinePunct w:val="0"/>
        <w:autoSpaceDE w:val="0"/>
        <w:autoSpaceDN w:val="0"/>
        <w:bidi w:val="0"/>
        <w:adjustRightInd w:val="0"/>
        <w:snapToGrid w:val="0"/>
        <w:spacing w:line="6899" w:lineRule="exact"/>
        <w:textAlignment w:val="baseline"/>
        <w:rPr>
          <w:color w:val="auto"/>
        </w:rPr>
        <w:sectPr>
          <w:headerReference r:id="rId11" w:type="default"/>
          <w:footerReference r:id="rId12" w:type="default"/>
          <w:pgSz w:w="11906" w:h="16838"/>
          <w:pgMar w:top="1440" w:right="1803" w:bottom="1440" w:left="1803" w:header="850" w:footer="992" w:gutter="0"/>
          <w:pgNumType w:fmt="decimal"/>
          <w:cols w:space="0" w:num="1"/>
          <w:rtlGutter w:val="0"/>
          <w:docGrid w:linePitch="0" w:charSpace="0"/>
        </w:sectPr>
      </w:pPr>
    </w:p>
    <w:p w14:paraId="642E47A9">
      <w:pPr>
        <w:keepNext w:val="0"/>
        <w:keepLines/>
        <w:pageBreakBefore w:val="0"/>
        <w:widowControl w:val="0"/>
        <w:kinsoku w:val="0"/>
        <w:wordWrap/>
        <w:overflowPunct/>
        <w:topLinePunct w:val="0"/>
        <w:autoSpaceDE w:val="0"/>
        <w:autoSpaceDN w:val="0"/>
        <w:bidi w:val="0"/>
        <w:adjustRightInd w:val="0"/>
        <w:snapToGrid w:val="0"/>
        <w:spacing w:line="261" w:lineRule="auto"/>
        <w:textAlignment w:val="baseline"/>
        <w:rPr>
          <w:rFonts w:ascii="Arial"/>
          <w:color w:val="auto"/>
          <w:sz w:val="21"/>
        </w:rPr>
      </w:pPr>
    </w:p>
    <w:p w14:paraId="74877F74">
      <w:pPr>
        <w:keepNext w:val="0"/>
        <w:keepLines/>
        <w:pageBreakBefore w:val="0"/>
        <w:widowControl w:val="0"/>
        <w:kinsoku w:val="0"/>
        <w:wordWrap/>
        <w:overflowPunct/>
        <w:topLinePunct w:val="0"/>
        <w:autoSpaceDE w:val="0"/>
        <w:autoSpaceDN w:val="0"/>
        <w:bidi w:val="0"/>
        <w:adjustRightInd w:val="0"/>
        <w:snapToGrid w:val="0"/>
        <w:spacing w:line="261" w:lineRule="auto"/>
        <w:textAlignment w:val="baseline"/>
        <w:rPr>
          <w:rFonts w:ascii="Arial"/>
          <w:color w:val="auto"/>
          <w:sz w:val="21"/>
        </w:rPr>
      </w:pPr>
    </w:p>
    <w:p w14:paraId="43B446DF">
      <w:pPr>
        <w:keepNext w:val="0"/>
        <w:keepLines/>
        <w:pageBreakBefore w:val="0"/>
        <w:widowControl w:val="0"/>
        <w:kinsoku w:val="0"/>
        <w:wordWrap/>
        <w:overflowPunct/>
        <w:topLinePunct w:val="0"/>
        <w:autoSpaceDE w:val="0"/>
        <w:autoSpaceDN w:val="0"/>
        <w:bidi w:val="0"/>
        <w:adjustRightInd w:val="0"/>
        <w:snapToGrid w:val="0"/>
        <w:spacing w:line="261" w:lineRule="auto"/>
        <w:textAlignment w:val="baseline"/>
        <w:rPr>
          <w:rFonts w:ascii="Arial"/>
          <w:color w:val="auto"/>
          <w:sz w:val="21"/>
        </w:rPr>
      </w:pPr>
    </w:p>
    <w:p w14:paraId="7B9CFB5C">
      <w:pPr>
        <w:keepNext w:val="0"/>
        <w:keepLines/>
        <w:pageBreakBefore w:val="0"/>
        <w:widowControl w:val="0"/>
        <w:kinsoku w:val="0"/>
        <w:wordWrap/>
        <w:overflowPunct/>
        <w:topLinePunct w:val="0"/>
        <w:autoSpaceDE w:val="0"/>
        <w:autoSpaceDN w:val="0"/>
        <w:bidi w:val="0"/>
        <w:adjustRightInd w:val="0"/>
        <w:snapToGrid w:val="0"/>
        <w:spacing w:line="261" w:lineRule="auto"/>
        <w:textAlignment w:val="baseline"/>
        <w:rPr>
          <w:rFonts w:ascii="Arial"/>
          <w:color w:val="auto"/>
          <w:sz w:val="21"/>
        </w:rPr>
      </w:pPr>
    </w:p>
    <w:p w14:paraId="568FA2AD">
      <w:pPr>
        <w:keepNext w:val="0"/>
        <w:keepLines/>
        <w:pageBreakBefore w:val="0"/>
        <w:widowControl w:val="0"/>
        <w:kinsoku w:val="0"/>
        <w:wordWrap/>
        <w:overflowPunct/>
        <w:topLinePunct w:val="0"/>
        <w:autoSpaceDE w:val="0"/>
        <w:autoSpaceDN w:val="0"/>
        <w:bidi w:val="0"/>
        <w:adjustRightInd w:val="0"/>
        <w:snapToGrid w:val="0"/>
        <w:spacing w:line="262" w:lineRule="auto"/>
        <w:textAlignment w:val="baseline"/>
        <w:rPr>
          <w:rFonts w:ascii="Arial"/>
          <w:color w:val="auto"/>
          <w:sz w:val="21"/>
        </w:rPr>
      </w:pPr>
    </w:p>
    <w:p w14:paraId="5C674C09">
      <w:pPr>
        <w:keepNext w:val="0"/>
        <w:keepLines/>
        <w:pageBreakBefore w:val="0"/>
        <w:widowControl w:val="0"/>
        <w:kinsoku w:val="0"/>
        <w:wordWrap/>
        <w:overflowPunct/>
        <w:topLinePunct w:val="0"/>
        <w:autoSpaceDE w:val="0"/>
        <w:autoSpaceDN w:val="0"/>
        <w:bidi w:val="0"/>
        <w:adjustRightInd w:val="0"/>
        <w:snapToGrid w:val="0"/>
        <w:spacing w:line="262" w:lineRule="auto"/>
        <w:textAlignment w:val="baseline"/>
        <w:rPr>
          <w:rFonts w:ascii="Arial"/>
          <w:color w:val="auto"/>
          <w:sz w:val="21"/>
        </w:rPr>
      </w:pPr>
    </w:p>
    <w:p w14:paraId="365478A4">
      <w:pPr>
        <w:keepNext w:val="0"/>
        <w:keepLines/>
        <w:pageBreakBefore w:val="0"/>
        <w:widowControl w:val="0"/>
        <w:kinsoku w:val="0"/>
        <w:wordWrap/>
        <w:overflowPunct/>
        <w:topLinePunct w:val="0"/>
        <w:autoSpaceDE w:val="0"/>
        <w:autoSpaceDN w:val="0"/>
        <w:bidi w:val="0"/>
        <w:adjustRightInd w:val="0"/>
        <w:snapToGrid w:val="0"/>
        <w:spacing w:line="262" w:lineRule="auto"/>
        <w:textAlignment w:val="baseline"/>
        <w:rPr>
          <w:rFonts w:ascii="Arial"/>
          <w:color w:val="auto"/>
          <w:sz w:val="21"/>
        </w:rPr>
      </w:pPr>
    </w:p>
    <w:p w14:paraId="1643DAAA">
      <w:pPr>
        <w:keepNext w:val="0"/>
        <w:keepLines/>
        <w:pageBreakBefore w:val="0"/>
        <w:widowControl w:val="0"/>
        <w:kinsoku w:val="0"/>
        <w:wordWrap/>
        <w:overflowPunct/>
        <w:topLinePunct w:val="0"/>
        <w:autoSpaceDE w:val="0"/>
        <w:autoSpaceDN w:val="0"/>
        <w:bidi w:val="0"/>
        <w:adjustRightInd w:val="0"/>
        <w:snapToGrid w:val="0"/>
        <w:spacing w:line="9944" w:lineRule="exact"/>
        <w:ind w:firstLine="348"/>
        <w:textAlignment w:val="baseline"/>
        <w:rPr>
          <w:color w:val="auto"/>
        </w:rPr>
      </w:pPr>
      <w:r>
        <w:rPr>
          <w:color w:val="auto"/>
          <w:position w:val="-198"/>
        </w:rPr>
        <w:drawing>
          <wp:inline distT="0" distB="0" distL="0" distR="0">
            <wp:extent cx="5074285" cy="6313805"/>
            <wp:effectExtent l="0" t="0" r="2540" b="127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7"/>
                    <a:stretch>
                      <a:fillRect/>
                    </a:stretch>
                  </pic:blipFill>
                  <pic:spPr>
                    <a:xfrm>
                      <a:off x="0" y="0"/>
                      <a:ext cx="5074663" cy="6314223"/>
                    </a:xfrm>
                    <a:prstGeom prst="rect">
                      <a:avLst/>
                    </a:prstGeom>
                  </pic:spPr>
                </pic:pic>
              </a:graphicData>
            </a:graphic>
          </wp:inline>
        </w:drawing>
      </w:r>
    </w:p>
    <w:p w14:paraId="26245D73">
      <w:pPr>
        <w:keepNext w:val="0"/>
        <w:keepLines/>
        <w:pageBreakBefore w:val="0"/>
        <w:widowControl w:val="0"/>
        <w:kinsoku w:val="0"/>
        <w:wordWrap/>
        <w:overflowPunct/>
        <w:topLinePunct w:val="0"/>
        <w:autoSpaceDE w:val="0"/>
        <w:autoSpaceDN w:val="0"/>
        <w:bidi w:val="0"/>
        <w:adjustRightInd w:val="0"/>
        <w:snapToGrid w:val="0"/>
        <w:spacing w:line="9944" w:lineRule="exact"/>
        <w:textAlignment w:val="baseline"/>
        <w:rPr>
          <w:color w:val="auto"/>
        </w:rPr>
        <w:sectPr>
          <w:headerReference r:id="rId13" w:type="default"/>
          <w:footerReference r:id="rId14" w:type="default"/>
          <w:pgSz w:w="11906" w:h="16838"/>
          <w:pgMar w:top="1440" w:right="1803" w:bottom="1440" w:left="1803" w:header="850" w:footer="992" w:gutter="0"/>
          <w:pgNumType w:fmt="decimal"/>
          <w:cols w:space="0" w:num="1"/>
          <w:rtlGutter w:val="0"/>
          <w:docGrid w:linePitch="0" w:charSpace="0"/>
        </w:sectPr>
      </w:pPr>
    </w:p>
    <w:p w14:paraId="24A7E15C">
      <w:pPr>
        <w:keepNext w:val="0"/>
        <w:keepLines/>
        <w:pageBreakBefore w:val="0"/>
        <w:widowControl w:val="0"/>
        <w:kinsoku w:val="0"/>
        <w:wordWrap/>
        <w:overflowPunct/>
        <w:topLinePunct w:val="0"/>
        <w:autoSpaceDE w:val="0"/>
        <w:autoSpaceDN w:val="0"/>
        <w:bidi w:val="0"/>
        <w:adjustRightInd w:val="0"/>
        <w:snapToGrid w:val="0"/>
        <w:spacing w:line="249" w:lineRule="auto"/>
        <w:textAlignment w:val="baseline"/>
        <w:rPr>
          <w:rFonts w:ascii="Arial"/>
          <w:color w:val="auto"/>
          <w:sz w:val="21"/>
        </w:rPr>
      </w:pPr>
    </w:p>
    <w:p w14:paraId="7DE8E47F">
      <w:pPr>
        <w:keepNext w:val="0"/>
        <w:keepLines/>
        <w:pageBreakBefore w:val="0"/>
        <w:widowControl w:val="0"/>
        <w:kinsoku w:val="0"/>
        <w:wordWrap/>
        <w:overflowPunct/>
        <w:topLinePunct w:val="0"/>
        <w:autoSpaceDE w:val="0"/>
        <w:autoSpaceDN w:val="0"/>
        <w:bidi w:val="0"/>
        <w:adjustRightInd w:val="0"/>
        <w:snapToGrid w:val="0"/>
        <w:spacing w:line="250" w:lineRule="auto"/>
        <w:textAlignment w:val="baseline"/>
        <w:rPr>
          <w:rFonts w:ascii="Arial"/>
          <w:color w:val="auto"/>
          <w:sz w:val="21"/>
        </w:rPr>
      </w:pPr>
    </w:p>
    <w:p w14:paraId="2F73017F">
      <w:pPr>
        <w:keepNext w:val="0"/>
        <w:keepLines/>
        <w:pageBreakBefore w:val="0"/>
        <w:widowControl w:val="0"/>
        <w:kinsoku w:val="0"/>
        <w:wordWrap/>
        <w:overflowPunct/>
        <w:topLinePunct w:val="0"/>
        <w:autoSpaceDE w:val="0"/>
        <w:autoSpaceDN w:val="0"/>
        <w:bidi w:val="0"/>
        <w:adjustRightInd w:val="0"/>
        <w:snapToGrid w:val="0"/>
        <w:spacing w:line="250" w:lineRule="auto"/>
        <w:textAlignment w:val="baseline"/>
        <w:rPr>
          <w:rFonts w:ascii="Arial"/>
          <w:color w:val="auto"/>
          <w:sz w:val="21"/>
        </w:rPr>
      </w:pPr>
    </w:p>
    <w:p w14:paraId="59D4315F">
      <w:pPr>
        <w:keepNext w:val="0"/>
        <w:keepLines/>
        <w:pageBreakBefore w:val="0"/>
        <w:widowControl w:val="0"/>
        <w:kinsoku w:val="0"/>
        <w:wordWrap/>
        <w:overflowPunct/>
        <w:topLinePunct w:val="0"/>
        <w:autoSpaceDE w:val="0"/>
        <w:autoSpaceDN w:val="0"/>
        <w:bidi w:val="0"/>
        <w:adjustRightInd w:val="0"/>
        <w:snapToGrid w:val="0"/>
        <w:spacing w:line="5770" w:lineRule="exact"/>
        <w:ind w:firstLine="168"/>
        <w:textAlignment w:val="baseline"/>
        <w:rPr>
          <w:color w:val="auto"/>
        </w:rPr>
      </w:pPr>
      <w:r>
        <w:rPr>
          <w:color w:val="auto"/>
          <w:position w:val="-115"/>
        </w:rPr>
        <w:drawing>
          <wp:inline distT="0" distB="0" distL="0" distR="0">
            <wp:extent cx="5302885" cy="3663950"/>
            <wp:effectExtent l="0" t="0" r="2540" b="3175"/>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8"/>
                    <a:stretch>
                      <a:fillRect/>
                    </a:stretch>
                  </pic:blipFill>
                  <pic:spPr>
                    <a:xfrm>
                      <a:off x="0" y="0"/>
                      <a:ext cx="5303171" cy="3664082"/>
                    </a:xfrm>
                    <a:prstGeom prst="rect">
                      <a:avLst/>
                    </a:prstGeom>
                  </pic:spPr>
                </pic:pic>
              </a:graphicData>
            </a:graphic>
          </wp:inline>
        </w:drawing>
      </w:r>
    </w:p>
    <w:p w14:paraId="611D2D7D">
      <w:pPr>
        <w:keepNext w:val="0"/>
        <w:keepLines/>
        <w:pageBreakBefore w:val="0"/>
        <w:widowControl w:val="0"/>
        <w:kinsoku w:val="0"/>
        <w:wordWrap/>
        <w:overflowPunct/>
        <w:topLinePunct w:val="0"/>
        <w:autoSpaceDE w:val="0"/>
        <w:autoSpaceDN w:val="0"/>
        <w:bidi w:val="0"/>
        <w:adjustRightInd w:val="0"/>
        <w:snapToGrid w:val="0"/>
        <w:spacing w:line="273" w:lineRule="auto"/>
        <w:textAlignment w:val="baseline"/>
        <w:rPr>
          <w:rFonts w:ascii="Arial"/>
          <w:color w:val="auto"/>
          <w:sz w:val="21"/>
        </w:rPr>
      </w:pPr>
    </w:p>
    <w:p w14:paraId="5BCAA0B8">
      <w:pPr>
        <w:keepNext w:val="0"/>
        <w:keepLines/>
        <w:pageBreakBefore w:val="0"/>
        <w:widowControl w:val="0"/>
        <w:kinsoku w:val="0"/>
        <w:wordWrap/>
        <w:overflowPunct/>
        <w:topLinePunct w:val="0"/>
        <w:autoSpaceDE w:val="0"/>
        <w:autoSpaceDN w:val="0"/>
        <w:bidi w:val="0"/>
        <w:adjustRightInd w:val="0"/>
        <w:snapToGrid w:val="0"/>
        <w:spacing w:line="274" w:lineRule="auto"/>
        <w:textAlignment w:val="baseline"/>
        <w:rPr>
          <w:rFonts w:ascii="Arial"/>
          <w:color w:val="auto"/>
          <w:sz w:val="21"/>
        </w:rPr>
      </w:pPr>
    </w:p>
    <w:p w14:paraId="72E21D60">
      <w:pPr>
        <w:keepNext w:val="0"/>
        <w:keepLines/>
        <w:pageBreakBefore w:val="0"/>
        <w:widowControl w:val="0"/>
        <w:kinsoku w:val="0"/>
        <w:wordWrap/>
        <w:overflowPunct/>
        <w:topLinePunct w:val="0"/>
        <w:autoSpaceDE w:val="0"/>
        <w:autoSpaceDN w:val="0"/>
        <w:bidi w:val="0"/>
        <w:adjustRightInd w:val="0"/>
        <w:snapToGrid w:val="0"/>
        <w:spacing w:line="274" w:lineRule="auto"/>
        <w:textAlignment w:val="baseline"/>
        <w:rPr>
          <w:rFonts w:ascii="Arial"/>
          <w:color w:val="auto"/>
          <w:sz w:val="21"/>
        </w:rPr>
      </w:pPr>
    </w:p>
    <w:p w14:paraId="27C6B720">
      <w:pPr>
        <w:keepNext w:val="0"/>
        <w:keepLines/>
        <w:pageBreakBefore w:val="0"/>
        <w:widowControl w:val="0"/>
        <w:kinsoku w:val="0"/>
        <w:wordWrap/>
        <w:overflowPunct/>
        <w:topLinePunct w:val="0"/>
        <w:autoSpaceDE w:val="0"/>
        <w:autoSpaceDN w:val="0"/>
        <w:bidi w:val="0"/>
        <w:adjustRightInd w:val="0"/>
        <w:snapToGrid w:val="0"/>
        <w:spacing w:line="274" w:lineRule="auto"/>
        <w:textAlignment w:val="baseline"/>
        <w:rPr>
          <w:rFonts w:ascii="Arial"/>
          <w:color w:val="auto"/>
          <w:sz w:val="21"/>
        </w:rPr>
      </w:pPr>
    </w:p>
    <w:p w14:paraId="136F90BA">
      <w:pPr>
        <w:keepNext w:val="0"/>
        <w:keepLines/>
        <w:pageBreakBefore w:val="0"/>
        <w:widowControl w:val="0"/>
        <w:kinsoku w:val="0"/>
        <w:wordWrap/>
        <w:overflowPunct/>
        <w:topLinePunct w:val="0"/>
        <w:autoSpaceDE w:val="0"/>
        <w:autoSpaceDN w:val="0"/>
        <w:bidi w:val="0"/>
        <w:adjustRightInd w:val="0"/>
        <w:snapToGrid w:val="0"/>
        <w:spacing w:line="5008" w:lineRule="exact"/>
        <w:ind w:firstLine="170"/>
        <w:textAlignment w:val="baseline"/>
        <w:rPr>
          <w:color w:val="auto"/>
        </w:rPr>
      </w:pPr>
      <w:r>
        <w:rPr>
          <w:color w:val="auto"/>
          <w:position w:val="-100"/>
        </w:rPr>
        <w:drawing>
          <wp:inline distT="0" distB="0" distL="0" distR="0">
            <wp:extent cx="5301615" cy="3180080"/>
            <wp:effectExtent l="0" t="0" r="3810" b="127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9"/>
                    <a:stretch>
                      <a:fillRect/>
                    </a:stretch>
                  </pic:blipFill>
                  <pic:spPr>
                    <a:xfrm>
                      <a:off x="0" y="0"/>
                      <a:ext cx="5302057" cy="3180096"/>
                    </a:xfrm>
                    <a:prstGeom prst="rect">
                      <a:avLst/>
                    </a:prstGeom>
                  </pic:spPr>
                </pic:pic>
              </a:graphicData>
            </a:graphic>
          </wp:inline>
        </w:drawing>
      </w:r>
    </w:p>
    <w:p w14:paraId="0C89AB3C">
      <w:pPr>
        <w:keepNext w:val="0"/>
        <w:keepLines/>
        <w:pageBreakBefore w:val="0"/>
        <w:widowControl w:val="0"/>
        <w:kinsoku w:val="0"/>
        <w:wordWrap/>
        <w:overflowPunct/>
        <w:topLinePunct w:val="0"/>
        <w:autoSpaceDE w:val="0"/>
        <w:autoSpaceDN w:val="0"/>
        <w:bidi w:val="0"/>
        <w:adjustRightInd w:val="0"/>
        <w:snapToGrid w:val="0"/>
        <w:spacing w:line="5008" w:lineRule="exact"/>
        <w:textAlignment w:val="baseline"/>
        <w:rPr>
          <w:color w:val="auto"/>
        </w:rPr>
        <w:sectPr>
          <w:headerReference r:id="rId15" w:type="default"/>
          <w:footerReference r:id="rId16" w:type="default"/>
          <w:pgSz w:w="11906" w:h="16838"/>
          <w:pgMar w:top="1440" w:right="1803" w:bottom="1440" w:left="1803" w:header="850" w:footer="992" w:gutter="0"/>
          <w:pgNumType w:fmt="decimal"/>
          <w:cols w:space="0" w:num="1"/>
          <w:rtlGutter w:val="0"/>
          <w:docGrid w:linePitch="0" w:charSpace="0"/>
        </w:sectPr>
      </w:pPr>
    </w:p>
    <w:p w14:paraId="48A7BB75">
      <w:pPr>
        <w:keepNext w:val="0"/>
        <w:keepLines/>
        <w:pageBreakBefore w:val="0"/>
        <w:widowControl w:val="0"/>
        <w:kinsoku w:val="0"/>
        <w:wordWrap/>
        <w:overflowPunct/>
        <w:topLinePunct w:val="0"/>
        <w:autoSpaceDE w:val="0"/>
        <w:autoSpaceDN w:val="0"/>
        <w:bidi w:val="0"/>
        <w:adjustRightInd w:val="0"/>
        <w:snapToGrid w:val="0"/>
        <w:spacing w:line="254" w:lineRule="auto"/>
        <w:textAlignment w:val="baseline"/>
        <w:rPr>
          <w:rFonts w:ascii="Arial"/>
          <w:color w:val="auto"/>
          <w:sz w:val="21"/>
        </w:rPr>
      </w:pPr>
    </w:p>
    <w:p w14:paraId="4211621C">
      <w:pPr>
        <w:keepNext w:val="0"/>
        <w:keepLines/>
        <w:pageBreakBefore w:val="0"/>
        <w:widowControl w:val="0"/>
        <w:kinsoku w:val="0"/>
        <w:wordWrap/>
        <w:overflowPunct/>
        <w:topLinePunct w:val="0"/>
        <w:autoSpaceDE w:val="0"/>
        <w:autoSpaceDN w:val="0"/>
        <w:bidi w:val="0"/>
        <w:adjustRightInd w:val="0"/>
        <w:snapToGrid w:val="0"/>
        <w:spacing w:line="254" w:lineRule="auto"/>
        <w:textAlignment w:val="baseline"/>
        <w:rPr>
          <w:rFonts w:ascii="Arial"/>
          <w:color w:val="auto"/>
          <w:sz w:val="21"/>
        </w:rPr>
      </w:pPr>
    </w:p>
    <w:p w14:paraId="26421E52">
      <w:pPr>
        <w:keepNext w:val="0"/>
        <w:keepLines/>
        <w:pageBreakBefore w:val="0"/>
        <w:widowControl w:val="0"/>
        <w:kinsoku w:val="0"/>
        <w:wordWrap/>
        <w:overflowPunct/>
        <w:topLinePunct w:val="0"/>
        <w:autoSpaceDE w:val="0"/>
        <w:autoSpaceDN w:val="0"/>
        <w:bidi w:val="0"/>
        <w:adjustRightInd w:val="0"/>
        <w:snapToGrid w:val="0"/>
        <w:spacing w:line="255" w:lineRule="auto"/>
        <w:textAlignment w:val="baseline"/>
        <w:rPr>
          <w:rFonts w:ascii="Arial"/>
          <w:color w:val="auto"/>
          <w:sz w:val="21"/>
        </w:rPr>
      </w:pPr>
    </w:p>
    <w:p w14:paraId="33E5CF4D">
      <w:pPr>
        <w:keepNext w:val="0"/>
        <w:keepLines/>
        <w:pageBreakBefore w:val="0"/>
        <w:widowControl w:val="0"/>
        <w:kinsoku w:val="0"/>
        <w:wordWrap/>
        <w:overflowPunct/>
        <w:topLinePunct w:val="0"/>
        <w:autoSpaceDE w:val="0"/>
        <w:autoSpaceDN w:val="0"/>
        <w:bidi w:val="0"/>
        <w:adjustRightInd w:val="0"/>
        <w:snapToGrid w:val="0"/>
        <w:spacing w:line="255" w:lineRule="auto"/>
        <w:textAlignment w:val="baseline"/>
        <w:rPr>
          <w:rFonts w:ascii="Arial"/>
          <w:color w:val="auto"/>
          <w:sz w:val="21"/>
        </w:rPr>
      </w:pPr>
    </w:p>
    <w:p w14:paraId="10D6B2BE">
      <w:pPr>
        <w:keepNext w:val="0"/>
        <w:keepLines/>
        <w:pageBreakBefore w:val="0"/>
        <w:widowControl w:val="0"/>
        <w:kinsoku w:val="0"/>
        <w:wordWrap/>
        <w:overflowPunct/>
        <w:topLinePunct w:val="0"/>
        <w:autoSpaceDE w:val="0"/>
        <w:autoSpaceDN w:val="0"/>
        <w:bidi w:val="0"/>
        <w:adjustRightInd w:val="0"/>
        <w:snapToGrid w:val="0"/>
        <w:spacing w:line="5555" w:lineRule="exact"/>
        <w:textAlignment w:val="baseline"/>
        <w:rPr>
          <w:color w:val="auto"/>
        </w:rPr>
      </w:pPr>
      <w:r>
        <w:rPr>
          <w:color w:val="auto"/>
          <w:position w:val="-111"/>
        </w:rPr>
        <w:drawing>
          <wp:inline distT="0" distB="0" distL="0" distR="0">
            <wp:extent cx="5312410" cy="3526790"/>
            <wp:effectExtent l="0" t="0" r="2540" b="6985"/>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0"/>
                    <a:stretch>
                      <a:fillRect/>
                    </a:stretch>
                  </pic:blipFill>
                  <pic:spPr>
                    <a:xfrm>
                      <a:off x="0" y="0"/>
                      <a:ext cx="5312948" cy="3527225"/>
                    </a:xfrm>
                    <a:prstGeom prst="rect">
                      <a:avLst/>
                    </a:prstGeom>
                  </pic:spPr>
                </pic:pic>
              </a:graphicData>
            </a:graphic>
          </wp:inline>
        </w:drawing>
      </w:r>
    </w:p>
    <w:p w14:paraId="5588E57D">
      <w:pPr>
        <w:keepNext w:val="0"/>
        <w:keepLines/>
        <w:pageBreakBefore w:val="0"/>
        <w:widowControl w:val="0"/>
        <w:kinsoku w:val="0"/>
        <w:wordWrap/>
        <w:overflowPunct/>
        <w:topLinePunct w:val="0"/>
        <w:autoSpaceDE w:val="0"/>
        <w:autoSpaceDN w:val="0"/>
        <w:bidi w:val="0"/>
        <w:adjustRightInd w:val="0"/>
        <w:snapToGrid w:val="0"/>
        <w:spacing w:line="259" w:lineRule="auto"/>
        <w:textAlignment w:val="baseline"/>
        <w:rPr>
          <w:rFonts w:ascii="Arial"/>
          <w:color w:val="auto"/>
          <w:sz w:val="21"/>
        </w:rPr>
      </w:pPr>
    </w:p>
    <w:p w14:paraId="1E0A35F0">
      <w:pPr>
        <w:keepNext w:val="0"/>
        <w:keepLines/>
        <w:pageBreakBefore w:val="0"/>
        <w:widowControl w:val="0"/>
        <w:kinsoku w:val="0"/>
        <w:wordWrap/>
        <w:overflowPunct/>
        <w:topLinePunct w:val="0"/>
        <w:autoSpaceDE w:val="0"/>
        <w:autoSpaceDN w:val="0"/>
        <w:bidi w:val="0"/>
        <w:adjustRightInd w:val="0"/>
        <w:snapToGrid w:val="0"/>
        <w:spacing w:line="259" w:lineRule="auto"/>
        <w:textAlignment w:val="baseline"/>
        <w:rPr>
          <w:rFonts w:ascii="Arial"/>
          <w:color w:val="auto"/>
          <w:sz w:val="21"/>
        </w:rPr>
      </w:pPr>
    </w:p>
    <w:p w14:paraId="77028524">
      <w:pPr>
        <w:keepNext w:val="0"/>
        <w:keepLines/>
        <w:pageBreakBefore w:val="0"/>
        <w:widowControl w:val="0"/>
        <w:kinsoku w:val="0"/>
        <w:wordWrap/>
        <w:overflowPunct/>
        <w:topLinePunct w:val="0"/>
        <w:autoSpaceDE w:val="0"/>
        <w:autoSpaceDN w:val="0"/>
        <w:bidi w:val="0"/>
        <w:adjustRightInd w:val="0"/>
        <w:snapToGrid w:val="0"/>
        <w:spacing w:line="259" w:lineRule="auto"/>
        <w:textAlignment w:val="baseline"/>
        <w:rPr>
          <w:rFonts w:ascii="Arial"/>
          <w:color w:val="auto"/>
          <w:sz w:val="21"/>
        </w:rPr>
      </w:pPr>
    </w:p>
    <w:p w14:paraId="7E890F36">
      <w:pPr>
        <w:keepNext w:val="0"/>
        <w:keepLines/>
        <w:pageBreakBefore w:val="0"/>
        <w:widowControl w:val="0"/>
        <w:kinsoku w:val="0"/>
        <w:wordWrap/>
        <w:overflowPunct/>
        <w:topLinePunct w:val="0"/>
        <w:autoSpaceDE w:val="0"/>
        <w:autoSpaceDN w:val="0"/>
        <w:bidi w:val="0"/>
        <w:adjustRightInd w:val="0"/>
        <w:snapToGrid w:val="0"/>
        <w:spacing w:line="259" w:lineRule="auto"/>
        <w:textAlignment w:val="baseline"/>
        <w:rPr>
          <w:rFonts w:ascii="Arial"/>
          <w:color w:val="auto"/>
          <w:sz w:val="21"/>
        </w:rPr>
      </w:pPr>
    </w:p>
    <w:p w14:paraId="750B8B9E">
      <w:pPr>
        <w:keepNext w:val="0"/>
        <w:keepLines/>
        <w:pageBreakBefore w:val="0"/>
        <w:widowControl w:val="0"/>
        <w:kinsoku w:val="0"/>
        <w:wordWrap/>
        <w:overflowPunct/>
        <w:topLinePunct w:val="0"/>
        <w:autoSpaceDE w:val="0"/>
        <w:autoSpaceDN w:val="0"/>
        <w:bidi w:val="0"/>
        <w:adjustRightInd w:val="0"/>
        <w:snapToGrid w:val="0"/>
        <w:spacing w:line="259" w:lineRule="auto"/>
        <w:textAlignment w:val="baseline"/>
        <w:rPr>
          <w:rFonts w:ascii="Arial"/>
          <w:color w:val="auto"/>
          <w:sz w:val="21"/>
        </w:rPr>
      </w:pPr>
    </w:p>
    <w:p w14:paraId="0CDBD727">
      <w:pPr>
        <w:keepNext w:val="0"/>
        <w:keepLines/>
        <w:pageBreakBefore w:val="0"/>
        <w:widowControl w:val="0"/>
        <w:kinsoku w:val="0"/>
        <w:wordWrap/>
        <w:overflowPunct/>
        <w:topLinePunct w:val="0"/>
        <w:autoSpaceDE w:val="0"/>
        <w:autoSpaceDN w:val="0"/>
        <w:bidi w:val="0"/>
        <w:adjustRightInd w:val="0"/>
        <w:snapToGrid w:val="0"/>
        <w:spacing w:line="260" w:lineRule="auto"/>
        <w:textAlignment w:val="baseline"/>
        <w:rPr>
          <w:rFonts w:ascii="Arial"/>
          <w:color w:val="auto"/>
          <w:sz w:val="21"/>
        </w:rPr>
      </w:pPr>
    </w:p>
    <w:p w14:paraId="64C26FCF">
      <w:pPr>
        <w:keepNext w:val="0"/>
        <w:keepLines/>
        <w:pageBreakBefore w:val="0"/>
        <w:widowControl w:val="0"/>
        <w:kinsoku w:val="0"/>
        <w:wordWrap/>
        <w:overflowPunct/>
        <w:topLinePunct w:val="0"/>
        <w:autoSpaceDE w:val="0"/>
        <w:autoSpaceDN w:val="0"/>
        <w:bidi w:val="0"/>
        <w:adjustRightInd w:val="0"/>
        <w:snapToGrid w:val="0"/>
        <w:spacing w:line="260" w:lineRule="auto"/>
        <w:textAlignment w:val="baseline"/>
        <w:rPr>
          <w:rFonts w:ascii="Arial"/>
          <w:color w:val="auto"/>
          <w:sz w:val="21"/>
        </w:rPr>
      </w:pPr>
    </w:p>
    <w:p w14:paraId="7789386A">
      <w:pPr>
        <w:keepNext w:val="0"/>
        <w:keepLines/>
        <w:pageBreakBefore w:val="0"/>
        <w:widowControl w:val="0"/>
        <w:kinsoku w:val="0"/>
        <w:wordWrap/>
        <w:overflowPunct/>
        <w:topLinePunct w:val="0"/>
        <w:autoSpaceDE w:val="0"/>
        <w:autoSpaceDN w:val="0"/>
        <w:bidi w:val="0"/>
        <w:adjustRightInd w:val="0"/>
        <w:snapToGrid w:val="0"/>
        <w:spacing w:line="260" w:lineRule="auto"/>
        <w:textAlignment w:val="baseline"/>
        <w:rPr>
          <w:rFonts w:ascii="Arial"/>
          <w:color w:val="auto"/>
          <w:sz w:val="21"/>
        </w:rPr>
      </w:pPr>
    </w:p>
    <w:p w14:paraId="5AFAA991">
      <w:pPr>
        <w:keepNext w:val="0"/>
        <w:keepLines/>
        <w:pageBreakBefore w:val="0"/>
        <w:widowControl w:val="0"/>
        <w:kinsoku w:val="0"/>
        <w:wordWrap/>
        <w:overflowPunct/>
        <w:topLinePunct w:val="0"/>
        <w:autoSpaceDE w:val="0"/>
        <w:autoSpaceDN w:val="0"/>
        <w:bidi w:val="0"/>
        <w:adjustRightInd w:val="0"/>
        <w:snapToGrid w:val="0"/>
        <w:spacing w:line="260" w:lineRule="auto"/>
        <w:textAlignment w:val="baseline"/>
        <w:rPr>
          <w:rFonts w:ascii="Arial"/>
          <w:color w:val="auto"/>
          <w:sz w:val="21"/>
        </w:rPr>
      </w:pPr>
    </w:p>
    <w:p w14:paraId="4D4B2633">
      <w:pPr>
        <w:pStyle w:val="11"/>
        <w:ind w:firstLine="0" w:firstLineChars="0"/>
        <w:jc w:val="center"/>
        <w:rPr>
          <w:color w:val="auto"/>
          <w:position w:val="-87"/>
        </w:rPr>
      </w:pPr>
      <w:r>
        <w:rPr>
          <w:color w:val="auto"/>
          <w:position w:val="-87"/>
        </w:rPr>
        <w:drawing>
          <wp:inline distT="0" distB="0" distL="0" distR="0">
            <wp:extent cx="5307330" cy="2772410"/>
            <wp:effectExtent l="0" t="0" r="7620" b="889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1"/>
                    <a:stretch>
                      <a:fillRect/>
                    </a:stretch>
                  </pic:blipFill>
                  <pic:spPr>
                    <a:xfrm>
                      <a:off x="0" y="0"/>
                      <a:ext cx="5307809" cy="2772923"/>
                    </a:xfrm>
                    <a:prstGeom prst="rect">
                      <a:avLst/>
                    </a:prstGeom>
                  </pic:spPr>
                </pic:pic>
              </a:graphicData>
            </a:graphic>
          </wp:inline>
        </w:drawing>
      </w:r>
    </w:p>
    <w:p w14:paraId="4FC61D10">
      <w:pPr>
        <w:rPr>
          <w:rFonts w:hint="eastAsia"/>
          <w:color w:val="auto"/>
        </w:rPr>
      </w:pPr>
      <w:r>
        <w:rPr>
          <w:rFonts w:hint="eastAsia"/>
          <w:color w:val="auto"/>
        </w:rPr>
        <w:br w:type="page"/>
      </w:r>
    </w:p>
    <w:p w14:paraId="0BB2D369">
      <w:pPr>
        <w:rPr>
          <w:rFonts w:hint="eastAsia" w:ascii="Arial" w:hAnsi="Arial" w:eastAsia="Arial" w:cs="Arial"/>
          <w:snapToGrid w:val="0"/>
          <w:color w:val="auto"/>
          <w:kern w:val="0"/>
          <w:sz w:val="21"/>
          <w:szCs w:val="21"/>
          <w:lang w:val="en-US" w:eastAsia="zh-CN" w:bidi="ar-SA"/>
        </w:rPr>
      </w:pPr>
    </w:p>
    <w:p w14:paraId="50ECF667">
      <w:pPr>
        <w:rPr>
          <w:rFonts w:hint="eastAsia" w:ascii="Arial" w:hAnsi="Arial" w:eastAsia="Arial" w:cs="Arial"/>
          <w:snapToGrid w:val="0"/>
          <w:color w:val="auto"/>
          <w:kern w:val="0"/>
          <w:sz w:val="21"/>
          <w:szCs w:val="21"/>
          <w:lang w:val="en-US" w:eastAsia="zh-CN" w:bidi="ar-SA"/>
        </w:rPr>
      </w:pPr>
    </w:p>
    <w:p w14:paraId="2DF3713B">
      <w:pPr>
        <w:rPr>
          <w:rFonts w:hint="eastAsia" w:ascii="Arial" w:hAnsi="Arial" w:eastAsia="Arial" w:cs="Arial"/>
          <w:snapToGrid w:val="0"/>
          <w:color w:val="auto"/>
          <w:kern w:val="0"/>
          <w:sz w:val="21"/>
          <w:szCs w:val="21"/>
          <w:lang w:val="en-US" w:eastAsia="zh-CN" w:bidi="ar-SA"/>
        </w:rPr>
      </w:pPr>
    </w:p>
    <w:p w14:paraId="11990BAD">
      <w:pPr>
        <w:rPr>
          <w:rFonts w:hint="eastAsia" w:ascii="Arial" w:hAnsi="Arial" w:eastAsia="Arial" w:cs="Arial"/>
          <w:snapToGrid w:val="0"/>
          <w:color w:val="auto"/>
          <w:kern w:val="0"/>
          <w:sz w:val="21"/>
          <w:szCs w:val="21"/>
          <w:lang w:val="en-US" w:eastAsia="zh-CN" w:bidi="ar-SA"/>
        </w:rPr>
      </w:pPr>
      <w:r>
        <w:rPr>
          <w:rFonts w:hint="eastAsia" w:ascii="Arial" w:hAnsi="Arial" w:eastAsia="Arial" w:cs="Arial"/>
          <w:snapToGrid w:val="0"/>
          <w:color w:val="auto"/>
          <w:kern w:val="0"/>
          <w:sz w:val="21"/>
          <w:szCs w:val="21"/>
          <w:lang w:val="en-US" w:eastAsia="zh-CN" w:bidi="ar-SA"/>
        </w:rPr>
        <w:drawing>
          <wp:inline distT="0" distB="0" distL="114300" distR="114300">
            <wp:extent cx="5266690" cy="2962910"/>
            <wp:effectExtent l="0" t="0" r="635" b="8890"/>
            <wp:docPr id="13" name="图片 13" descr="文创设计-制作稿-转曲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文创设计-制作稿-转曲_01"/>
                    <pic:cNvPicPr>
                      <a:picLocks noChangeAspect="1"/>
                    </pic:cNvPicPr>
                  </pic:nvPicPr>
                  <pic:blipFill>
                    <a:blip r:embed="rId32"/>
                    <a:stretch>
                      <a:fillRect/>
                    </a:stretch>
                  </pic:blipFill>
                  <pic:spPr>
                    <a:xfrm>
                      <a:off x="0" y="0"/>
                      <a:ext cx="5266690" cy="2962910"/>
                    </a:xfrm>
                    <a:prstGeom prst="rect">
                      <a:avLst/>
                    </a:prstGeom>
                  </pic:spPr>
                </pic:pic>
              </a:graphicData>
            </a:graphic>
          </wp:inline>
        </w:drawing>
      </w:r>
    </w:p>
    <w:p w14:paraId="1E4D2CF2">
      <w:pPr>
        <w:rPr>
          <w:rFonts w:hint="eastAsia" w:ascii="Arial" w:hAnsi="Arial" w:eastAsia="Arial" w:cs="Arial"/>
          <w:snapToGrid w:val="0"/>
          <w:color w:val="auto"/>
          <w:kern w:val="0"/>
          <w:sz w:val="21"/>
          <w:szCs w:val="21"/>
          <w:lang w:val="en-US" w:eastAsia="zh-CN" w:bidi="ar-SA"/>
        </w:rPr>
      </w:pPr>
    </w:p>
    <w:p w14:paraId="53BD3056">
      <w:pPr>
        <w:rPr>
          <w:rFonts w:hint="eastAsia" w:ascii="Arial" w:hAnsi="Arial" w:eastAsia="Arial" w:cs="Arial"/>
          <w:snapToGrid w:val="0"/>
          <w:color w:val="auto"/>
          <w:kern w:val="0"/>
          <w:sz w:val="21"/>
          <w:szCs w:val="21"/>
          <w:lang w:val="en-US" w:eastAsia="zh-CN" w:bidi="ar-SA"/>
        </w:rPr>
      </w:pPr>
    </w:p>
    <w:p w14:paraId="37FDB284">
      <w:pPr>
        <w:rPr>
          <w:rFonts w:hint="eastAsia" w:ascii="Arial" w:hAnsi="Arial" w:eastAsia="Arial" w:cs="Arial"/>
          <w:snapToGrid w:val="0"/>
          <w:color w:val="auto"/>
          <w:kern w:val="0"/>
          <w:sz w:val="21"/>
          <w:szCs w:val="21"/>
          <w:lang w:val="en-US" w:eastAsia="zh-CN" w:bidi="ar-SA"/>
        </w:rPr>
      </w:pPr>
    </w:p>
    <w:p w14:paraId="0D0A5FC6">
      <w:pPr>
        <w:rPr>
          <w:rFonts w:hint="eastAsia" w:ascii="Arial" w:hAnsi="Arial" w:eastAsia="Arial" w:cs="Arial"/>
          <w:snapToGrid w:val="0"/>
          <w:color w:val="auto"/>
          <w:kern w:val="0"/>
          <w:sz w:val="21"/>
          <w:szCs w:val="21"/>
          <w:lang w:val="en-US" w:eastAsia="zh-CN" w:bidi="ar-SA"/>
        </w:rPr>
      </w:pPr>
    </w:p>
    <w:p w14:paraId="64BADE53">
      <w:pPr>
        <w:rPr>
          <w:rFonts w:hint="eastAsia" w:ascii="Arial" w:hAnsi="Arial" w:eastAsia="Arial" w:cs="Arial"/>
          <w:snapToGrid w:val="0"/>
          <w:color w:val="auto"/>
          <w:kern w:val="0"/>
          <w:sz w:val="21"/>
          <w:szCs w:val="21"/>
          <w:lang w:val="en-US" w:eastAsia="zh-CN" w:bidi="ar-SA"/>
        </w:rPr>
      </w:pPr>
    </w:p>
    <w:p w14:paraId="04324A96">
      <w:pPr>
        <w:rPr>
          <w:rFonts w:hint="eastAsia" w:ascii="Arial" w:hAnsi="Arial" w:eastAsia="Arial" w:cs="Arial"/>
          <w:snapToGrid w:val="0"/>
          <w:color w:val="auto"/>
          <w:kern w:val="0"/>
          <w:sz w:val="21"/>
          <w:szCs w:val="21"/>
          <w:lang w:val="en-US" w:eastAsia="zh-CN" w:bidi="ar-SA"/>
        </w:rPr>
      </w:pPr>
    </w:p>
    <w:p w14:paraId="3B1BBE6D">
      <w:pPr>
        <w:rPr>
          <w:rFonts w:hint="eastAsia" w:ascii="Arial" w:hAnsi="Arial" w:eastAsia="Arial" w:cs="Arial"/>
          <w:snapToGrid w:val="0"/>
          <w:color w:val="auto"/>
          <w:kern w:val="0"/>
          <w:sz w:val="21"/>
          <w:szCs w:val="21"/>
          <w:lang w:val="en-US" w:eastAsia="zh-CN" w:bidi="ar-SA"/>
        </w:rPr>
      </w:pPr>
    </w:p>
    <w:p w14:paraId="025D0328">
      <w:pPr>
        <w:rPr>
          <w:rFonts w:hint="eastAsia" w:ascii="Arial" w:hAnsi="Arial" w:eastAsia="Arial" w:cs="Arial"/>
          <w:snapToGrid w:val="0"/>
          <w:color w:val="auto"/>
          <w:kern w:val="0"/>
          <w:sz w:val="21"/>
          <w:szCs w:val="21"/>
          <w:lang w:val="en-US" w:eastAsia="zh-CN" w:bidi="ar-SA"/>
        </w:rPr>
      </w:pPr>
    </w:p>
    <w:p w14:paraId="18A5BAEA">
      <w:pPr>
        <w:rPr>
          <w:rFonts w:hint="eastAsia" w:ascii="Arial" w:hAnsi="Arial" w:eastAsia="Arial" w:cs="Arial"/>
          <w:snapToGrid w:val="0"/>
          <w:color w:val="auto"/>
          <w:kern w:val="0"/>
          <w:sz w:val="21"/>
          <w:szCs w:val="21"/>
          <w:lang w:val="en-US" w:eastAsia="zh-CN" w:bidi="ar-SA"/>
        </w:rPr>
      </w:pPr>
      <w:r>
        <w:rPr>
          <w:rFonts w:hint="eastAsia" w:ascii="Arial" w:hAnsi="Arial" w:eastAsia="Arial" w:cs="Arial"/>
          <w:snapToGrid w:val="0"/>
          <w:color w:val="auto"/>
          <w:kern w:val="0"/>
          <w:sz w:val="21"/>
          <w:szCs w:val="21"/>
          <w:lang w:val="en-US" w:eastAsia="zh-CN" w:bidi="ar-SA"/>
        </w:rPr>
        <w:drawing>
          <wp:inline distT="0" distB="0" distL="114300" distR="114300">
            <wp:extent cx="5266690" cy="2962910"/>
            <wp:effectExtent l="0" t="0" r="635" b="8890"/>
            <wp:docPr id="30" name="图片 30" descr="文创设计-制作稿-转曲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文创设计-制作稿-转曲_02"/>
                    <pic:cNvPicPr>
                      <a:picLocks noChangeAspect="1"/>
                    </pic:cNvPicPr>
                  </pic:nvPicPr>
                  <pic:blipFill>
                    <a:blip r:embed="rId33"/>
                    <a:stretch>
                      <a:fillRect/>
                    </a:stretch>
                  </pic:blipFill>
                  <pic:spPr>
                    <a:xfrm>
                      <a:off x="0" y="0"/>
                      <a:ext cx="5266690" cy="2962910"/>
                    </a:xfrm>
                    <a:prstGeom prst="rect">
                      <a:avLst/>
                    </a:prstGeom>
                  </pic:spPr>
                </pic:pic>
              </a:graphicData>
            </a:graphic>
          </wp:inline>
        </w:drawing>
      </w:r>
    </w:p>
    <w:p w14:paraId="635FD163">
      <w:pPr>
        <w:rPr>
          <w:rFonts w:hint="eastAsia" w:ascii="Arial" w:hAnsi="Arial" w:eastAsia="Arial" w:cs="Arial"/>
          <w:snapToGrid w:val="0"/>
          <w:color w:val="auto"/>
          <w:kern w:val="0"/>
          <w:sz w:val="21"/>
          <w:szCs w:val="21"/>
          <w:lang w:val="en-US" w:eastAsia="zh-CN" w:bidi="ar-SA"/>
        </w:rPr>
      </w:pPr>
    </w:p>
    <w:p w14:paraId="5C25DC28">
      <w:pPr>
        <w:rPr>
          <w:rFonts w:hint="eastAsia" w:ascii="Arial" w:hAnsi="Arial" w:eastAsia="Arial" w:cs="Arial"/>
          <w:snapToGrid w:val="0"/>
          <w:color w:val="auto"/>
          <w:kern w:val="0"/>
          <w:sz w:val="21"/>
          <w:szCs w:val="21"/>
          <w:lang w:val="en-US" w:eastAsia="zh-CN" w:bidi="ar-SA"/>
        </w:rPr>
      </w:pPr>
    </w:p>
    <w:p w14:paraId="24F2AEB0">
      <w:pPr>
        <w:rPr>
          <w:rFonts w:hint="eastAsia" w:ascii="Arial" w:hAnsi="Arial" w:eastAsia="Arial" w:cs="Arial"/>
          <w:snapToGrid w:val="0"/>
          <w:color w:val="auto"/>
          <w:kern w:val="0"/>
          <w:sz w:val="21"/>
          <w:szCs w:val="21"/>
          <w:lang w:val="en-US" w:eastAsia="zh-CN" w:bidi="ar-SA"/>
        </w:rPr>
      </w:pPr>
    </w:p>
    <w:p w14:paraId="78962238">
      <w:pPr>
        <w:rPr>
          <w:rFonts w:hint="eastAsia" w:ascii="Arial" w:hAnsi="Arial" w:eastAsia="Arial" w:cs="Arial"/>
          <w:snapToGrid w:val="0"/>
          <w:color w:val="auto"/>
          <w:kern w:val="0"/>
          <w:sz w:val="21"/>
          <w:szCs w:val="21"/>
          <w:lang w:val="en-US" w:eastAsia="zh-CN" w:bidi="ar-SA"/>
        </w:rPr>
      </w:pPr>
    </w:p>
    <w:p w14:paraId="0B966D62">
      <w:pPr>
        <w:rPr>
          <w:rFonts w:hint="eastAsia" w:ascii="Arial" w:hAnsi="Arial" w:eastAsia="Arial" w:cs="Arial"/>
          <w:snapToGrid w:val="0"/>
          <w:color w:val="auto"/>
          <w:kern w:val="0"/>
          <w:sz w:val="21"/>
          <w:szCs w:val="21"/>
          <w:lang w:val="en-US" w:eastAsia="zh-CN" w:bidi="ar-SA"/>
        </w:rPr>
      </w:pPr>
    </w:p>
    <w:p w14:paraId="18B185EE">
      <w:pPr>
        <w:rPr>
          <w:rFonts w:hint="eastAsia" w:ascii="Arial" w:hAnsi="Arial" w:eastAsia="Arial" w:cs="Arial"/>
          <w:snapToGrid w:val="0"/>
          <w:color w:val="auto"/>
          <w:kern w:val="0"/>
          <w:sz w:val="21"/>
          <w:szCs w:val="21"/>
          <w:lang w:val="en-US" w:eastAsia="zh-CN" w:bidi="ar-SA"/>
        </w:rPr>
      </w:pPr>
    </w:p>
    <w:p w14:paraId="4AF11744">
      <w:pPr>
        <w:rPr>
          <w:rFonts w:hint="eastAsia" w:eastAsia="宋体"/>
          <w:color w:val="auto"/>
          <w:lang w:eastAsia="zh-CN"/>
        </w:rPr>
      </w:pPr>
    </w:p>
    <w:p w14:paraId="3FD27D28">
      <w:pPr>
        <w:rPr>
          <w:rFonts w:hint="eastAsia" w:eastAsia="宋体"/>
          <w:color w:val="auto"/>
          <w:lang w:eastAsia="zh-CN"/>
        </w:rPr>
      </w:pPr>
    </w:p>
    <w:p w14:paraId="0E0BDC98">
      <w:pPr>
        <w:rPr>
          <w:rFonts w:hint="eastAsia" w:eastAsia="宋体"/>
          <w:color w:val="auto"/>
          <w:lang w:eastAsia="zh-CN"/>
        </w:rPr>
      </w:pPr>
    </w:p>
    <w:p w14:paraId="1DD22A02">
      <w:pPr>
        <w:rPr>
          <w:rFonts w:hint="eastAsia" w:eastAsia="宋体"/>
          <w:color w:val="auto"/>
          <w:lang w:eastAsia="zh-CN"/>
        </w:rPr>
      </w:pPr>
    </w:p>
    <w:p w14:paraId="59342795">
      <w:pPr>
        <w:rPr>
          <w:rFonts w:hint="eastAsia" w:eastAsia="宋体"/>
          <w:color w:val="auto"/>
          <w:lang w:eastAsia="zh-CN"/>
        </w:rPr>
      </w:pPr>
    </w:p>
    <w:p w14:paraId="208F4F16">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29" name="图片 29" descr="文创设计-制作稿-转曲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文创设计-制作稿-转曲_03"/>
                    <pic:cNvPicPr>
                      <a:picLocks noChangeAspect="1"/>
                    </pic:cNvPicPr>
                  </pic:nvPicPr>
                  <pic:blipFill>
                    <a:blip r:embed="rId34"/>
                    <a:stretch>
                      <a:fillRect/>
                    </a:stretch>
                  </pic:blipFill>
                  <pic:spPr>
                    <a:xfrm>
                      <a:off x="0" y="0"/>
                      <a:ext cx="5266690" cy="2962910"/>
                    </a:xfrm>
                    <a:prstGeom prst="rect">
                      <a:avLst/>
                    </a:prstGeom>
                  </pic:spPr>
                </pic:pic>
              </a:graphicData>
            </a:graphic>
          </wp:inline>
        </w:drawing>
      </w:r>
    </w:p>
    <w:p w14:paraId="57A71D3E">
      <w:pPr>
        <w:rPr>
          <w:rFonts w:hint="eastAsia" w:eastAsia="宋体"/>
          <w:color w:val="auto"/>
          <w:lang w:eastAsia="zh-CN"/>
        </w:rPr>
      </w:pPr>
    </w:p>
    <w:p w14:paraId="3201AC73">
      <w:pPr>
        <w:rPr>
          <w:rFonts w:hint="eastAsia" w:eastAsia="宋体"/>
          <w:color w:val="auto"/>
          <w:lang w:eastAsia="zh-CN"/>
        </w:rPr>
      </w:pPr>
    </w:p>
    <w:p w14:paraId="514B470A">
      <w:pPr>
        <w:rPr>
          <w:rFonts w:hint="eastAsia" w:eastAsia="宋体"/>
          <w:color w:val="auto"/>
          <w:lang w:eastAsia="zh-CN"/>
        </w:rPr>
      </w:pPr>
    </w:p>
    <w:p w14:paraId="35C6F17D">
      <w:pPr>
        <w:rPr>
          <w:rFonts w:hint="eastAsia" w:eastAsia="宋体"/>
          <w:color w:val="auto"/>
          <w:lang w:eastAsia="zh-CN"/>
        </w:rPr>
      </w:pPr>
    </w:p>
    <w:p w14:paraId="2C9F4E67">
      <w:pPr>
        <w:rPr>
          <w:rFonts w:hint="eastAsia" w:eastAsia="宋体"/>
          <w:color w:val="auto"/>
          <w:lang w:eastAsia="zh-CN"/>
        </w:rPr>
      </w:pPr>
    </w:p>
    <w:p w14:paraId="2219393E">
      <w:pPr>
        <w:rPr>
          <w:rFonts w:hint="eastAsia" w:eastAsia="宋体"/>
          <w:color w:val="auto"/>
          <w:lang w:eastAsia="zh-CN"/>
        </w:rPr>
      </w:pPr>
    </w:p>
    <w:p w14:paraId="245ADF27">
      <w:pPr>
        <w:rPr>
          <w:rFonts w:hint="eastAsia" w:eastAsia="宋体"/>
          <w:color w:val="auto"/>
          <w:lang w:eastAsia="zh-CN"/>
        </w:rPr>
      </w:pPr>
    </w:p>
    <w:p w14:paraId="0394A446">
      <w:pPr>
        <w:rPr>
          <w:rFonts w:hint="eastAsia" w:eastAsia="宋体"/>
          <w:color w:val="auto"/>
          <w:lang w:eastAsia="zh-CN"/>
        </w:rPr>
      </w:pPr>
    </w:p>
    <w:p w14:paraId="3FCD7F6E">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44" name="图片 44" descr="文创设计-制作稿-转曲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文创设计-制作稿-转曲_03"/>
                    <pic:cNvPicPr>
                      <a:picLocks noChangeAspect="1"/>
                    </pic:cNvPicPr>
                  </pic:nvPicPr>
                  <pic:blipFill>
                    <a:blip r:embed="rId34"/>
                    <a:stretch>
                      <a:fillRect/>
                    </a:stretch>
                  </pic:blipFill>
                  <pic:spPr>
                    <a:xfrm>
                      <a:off x="0" y="0"/>
                      <a:ext cx="5266690" cy="2962910"/>
                    </a:xfrm>
                    <a:prstGeom prst="rect">
                      <a:avLst/>
                    </a:prstGeom>
                  </pic:spPr>
                </pic:pic>
              </a:graphicData>
            </a:graphic>
          </wp:inline>
        </w:drawing>
      </w:r>
    </w:p>
    <w:p w14:paraId="14FB5B17">
      <w:pPr>
        <w:rPr>
          <w:rFonts w:hint="eastAsia" w:eastAsia="宋体"/>
          <w:color w:val="auto"/>
          <w:lang w:eastAsia="zh-CN"/>
        </w:rPr>
      </w:pPr>
    </w:p>
    <w:p w14:paraId="48029910">
      <w:pPr>
        <w:rPr>
          <w:rFonts w:hint="eastAsia" w:eastAsia="宋体"/>
          <w:color w:val="auto"/>
          <w:lang w:eastAsia="zh-CN"/>
        </w:rPr>
      </w:pPr>
    </w:p>
    <w:p w14:paraId="269FEC45">
      <w:pPr>
        <w:rPr>
          <w:rFonts w:hint="eastAsia" w:eastAsia="宋体"/>
          <w:color w:val="auto"/>
          <w:lang w:eastAsia="zh-CN"/>
        </w:rPr>
      </w:pPr>
    </w:p>
    <w:p w14:paraId="71CA7B5F">
      <w:pPr>
        <w:rPr>
          <w:rFonts w:hint="eastAsia" w:eastAsia="宋体"/>
          <w:color w:val="auto"/>
          <w:lang w:eastAsia="zh-CN"/>
        </w:rPr>
      </w:pPr>
    </w:p>
    <w:p w14:paraId="784F3413">
      <w:pPr>
        <w:rPr>
          <w:rFonts w:hint="eastAsia" w:eastAsia="宋体"/>
          <w:color w:val="auto"/>
          <w:lang w:eastAsia="zh-CN"/>
        </w:rPr>
      </w:pPr>
    </w:p>
    <w:p w14:paraId="78BB324F">
      <w:pPr>
        <w:rPr>
          <w:rFonts w:hint="eastAsia" w:eastAsia="宋体"/>
          <w:color w:val="auto"/>
          <w:lang w:eastAsia="zh-CN"/>
        </w:rPr>
      </w:pPr>
    </w:p>
    <w:p w14:paraId="3329C396">
      <w:pPr>
        <w:rPr>
          <w:rFonts w:hint="eastAsia" w:eastAsia="宋体"/>
          <w:color w:val="auto"/>
          <w:lang w:eastAsia="zh-CN"/>
        </w:rPr>
      </w:pPr>
    </w:p>
    <w:p w14:paraId="22CBE59D">
      <w:pPr>
        <w:rPr>
          <w:rFonts w:hint="eastAsia" w:eastAsia="宋体"/>
          <w:color w:val="auto"/>
          <w:lang w:eastAsia="zh-CN"/>
        </w:rPr>
      </w:pPr>
    </w:p>
    <w:p w14:paraId="3B309568">
      <w:pPr>
        <w:rPr>
          <w:rFonts w:hint="eastAsia" w:eastAsia="宋体"/>
          <w:color w:val="auto"/>
          <w:lang w:eastAsia="zh-CN"/>
        </w:rPr>
      </w:pPr>
    </w:p>
    <w:p w14:paraId="1E780CC1">
      <w:pPr>
        <w:rPr>
          <w:rFonts w:hint="eastAsia" w:eastAsia="宋体"/>
          <w:color w:val="auto"/>
          <w:lang w:eastAsia="zh-CN"/>
        </w:rPr>
      </w:pPr>
    </w:p>
    <w:p w14:paraId="4FD19684">
      <w:pPr>
        <w:rPr>
          <w:rFonts w:hint="eastAsia" w:eastAsia="宋体"/>
          <w:color w:val="auto"/>
          <w:lang w:eastAsia="zh-CN"/>
        </w:rPr>
      </w:pPr>
    </w:p>
    <w:p w14:paraId="6D09DC43">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27" name="图片 27" descr="文创设计-制作稿-转曲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文创设计-制作稿-转曲_05"/>
                    <pic:cNvPicPr>
                      <a:picLocks noChangeAspect="1"/>
                    </pic:cNvPicPr>
                  </pic:nvPicPr>
                  <pic:blipFill>
                    <a:blip r:embed="rId35"/>
                    <a:stretch>
                      <a:fillRect/>
                    </a:stretch>
                  </pic:blipFill>
                  <pic:spPr>
                    <a:xfrm>
                      <a:off x="0" y="0"/>
                      <a:ext cx="5266690" cy="2962910"/>
                    </a:xfrm>
                    <a:prstGeom prst="rect">
                      <a:avLst/>
                    </a:prstGeom>
                  </pic:spPr>
                </pic:pic>
              </a:graphicData>
            </a:graphic>
          </wp:inline>
        </w:drawing>
      </w:r>
    </w:p>
    <w:p w14:paraId="70E99588">
      <w:pPr>
        <w:rPr>
          <w:rFonts w:hint="eastAsia" w:eastAsia="宋体"/>
          <w:color w:val="auto"/>
          <w:lang w:eastAsia="zh-CN"/>
        </w:rPr>
      </w:pPr>
    </w:p>
    <w:p w14:paraId="36FA6E1E">
      <w:pPr>
        <w:rPr>
          <w:rFonts w:hint="eastAsia" w:eastAsia="宋体"/>
          <w:color w:val="auto"/>
          <w:lang w:eastAsia="zh-CN"/>
        </w:rPr>
      </w:pPr>
    </w:p>
    <w:p w14:paraId="0BAA3101">
      <w:pPr>
        <w:rPr>
          <w:rFonts w:hint="eastAsia" w:eastAsia="宋体"/>
          <w:color w:val="auto"/>
          <w:lang w:eastAsia="zh-CN"/>
        </w:rPr>
      </w:pPr>
    </w:p>
    <w:p w14:paraId="3601729E">
      <w:pPr>
        <w:rPr>
          <w:rFonts w:hint="eastAsia" w:eastAsia="宋体"/>
          <w:color w:val="auto"/>
          <w:lang w:eastAsia="zh-CN"/>
        </w:rPr>
      </w:pPr>
    </w:p>
    <w:p w14:paraId="006C2631">
      <w:pPr>
        <w:rPr>
          <w:rFonts w:hint="eastAsia" w:eastAsia="宋体"/>
          <w:color w:val="auto"/>
          <w:lang w:eastAsia="zh-CN"/>
        </w:rPr>
      </w:pPr>
    </w:p>
    <w:p w14:paraId="4564943F">
      <w:pPr>
        <w:rPr>
          <w:rFonts w:hint="eastAsia" w:eastAsia="宋体"/>
          <w:color w:val="auto"/>
          <w:lang w:eastAsia="zh-CN"/>
        </w:rPr>
      </w:pPr>
    </w:p>
    <w:p w14:paraId="0FB3425F">
      <w:pPr>
        <w:rPr>
          <w:rFonts w:hint="eastAsia" w:eastAsia="宋体"/>
          <w:color w:val="auto"/>
          <w:lang w:eastAsia="zh-CN"/>
        </w:rPr>
      </w:pPr>
    </w:p>
    <w:p w14:paraId="4A67154F">
      <w:pPr>
        <w:rPr>
          <w:rFonts w:hint="eastAsia" w:eastAsia="宋体"/>
          <w:color w:val="auto"/>
          <w:lang w:eastAsia="zh-CN"/>
        </w:rPr>
      </w:pPr>
    </w:p>
    <w:p w14:paraId="5DDF1B8F">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26" name="图片 26" descr="文创设计-制作稿-转曲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文创设计-制作稿-转曲_06"/>
                    <pic:cNvPicPr>
                      <a:picLocks noChangeAspect="1"/>
                    </pic:cNvPicPr>
                  </pic:nvPicPr>
                  <pic:blipFill>
                    <a:blip r:embed="rId36"/>
                    <a:stretch>
                      <a:fillRect/>
                    </a:stretch>
                  </pic:blipFill>
                  <pic:spPr>
                    <a:xfrm>
                      <a:off x="0" y="0"/>
                      <a:ext cx="5266690" cy="2962910"/>
                    </a:xfrm>
                    <a:prstGeom prst="rect">
                      <a:avLst/>
                    </a:prstGeom>
                  </pic:spPr>
                </pic:pic>
              </a:graphicData>
            </a:graphic>
          </wp:inline>
        </w:drawing>
      </w:r>
    </w:p>
    <w:p w14:paraId="1339D5F3">
      <w:pPr>
        <w:rPr>
          <w:rFonts w:hint="eastAsia" w:eastAsia="宋体"/>
          <w:color w:val="auto"/>
          <w:lang w:eastAsia="zh-CN"/>
        </w:rPr>
      </w:pPr>
    </w:p>
    <w:p w14:paraId="7EAA9069">
      <w:pPr>
        <w:rPr>
          <w:rFonts w:hint="eastAsia" w:eastAsia="宋体"/>
          <w:color w:val="auto"/>
          <w:lang w:eastAsia="zh-CN"/>
        </w:rPr>
      </w:pPr>
    </w:p>
    <w:p w14:paraId="5C272FB3">
      <w:pPr>
        <w:rPr>
          <w:rFonts w:hint="eastAsia" w:eastAsia="宋体"/>
          <w:color w:val="auto"/>
          <w:lang w:eastAsia="zh-CN"/>
        </w:rPr>
      </w:pPr>
    </w:p>
    <w:p w14:paraId="4B86C760">
      <w:pPr>
        <w:rPr>
          <w:rFonts w:hint="eastAsia" w:eastAsia="宋体"/>
          <w:color w:val="auto"/>
          <w:lang w:eastAsia="zh-CN"/>
        </w:rPr>
      </w:pPr>
    </w:p>
    <w:p w14:paraId="363069CA">
      <w:pPr>
        <w:rPr>
          <w:rFonts w:hint="eastAsia" w:eastAsia="宋体"/>
          <w:color w:val="auto"/>
          <w:lang w:eastAsia="zh-CN"/>
        </w:rPr>
      </w:pPr>
    </w:p>
    <w:p w14:paraId="2C1C9978">
      <w:pPr>
        <w:rPr>
          <w:rFonts w:hint="eastAsia" w:eastAsia="宋体"/>
          <w:color w:val="auto"/>
          <w:lang w:eastAsia="zh-CN"/>
        </w:rPr>
      </w:pPr>
    </w:p>
    <w:p w14:paraId="645C55A9">
      <w:pPr>
        <w:rPr>
          <w:rFonts w:hint="eastAsia" w:eastAsia="宋体"/>
          <w:color w:val="auto"/>
          <w:lang w:eastAsia="zh-CN"/>
        </w:rPr>
      </w:pPr>
    </w:p>
    <w:p w14:paraId="6C073900">
      <w:pPr>
        <w:rPr>
          <w:rFonts w:hint="eastAsia" w:eastAsia="宋体"/>
          <w:color w:val="auto"/>
          <w:lang w:eastAsia="zh-CN"/>
        </w:rPr>
      </w:pPr>
    </w:p>
    <w:p w14:paraId="28617160">
      <w:pPr>
        <w:rPr>
          <w:rFonts w:hint="eastAsia" w:eastAsia="宋体"/>
          <w:color w:val="auto"/>
          <w:lang w:eastAsia="zh-CN"/>
        </w:rPr>
      </w:pPr>
    </w:p>
    <w:p w14:paraId="5DBCBB62">
      <w:pPr>
        <w:rPr>
          <w:rFonts w:hint="eastAsia" w:eastAsia="宋体"/>
          <w:color w:val="auto"/>
          <w:lang w:eastAsia="zh-CN"/>
        </w:rPr>
      </w:pPr>
    </w:p>
    <w:p w14:paraId="1C74B6EB">
      <w:pPr>
        <w:rPr>
          <w:rFonts w:hint="eastAsia" w:eastAsia="宋体"/>
          <w:color w:val="auto"/>
          <w:lang w:eastAsia="zh-CN"/>
        </w:rPr>
      </w:pPr>
    </w:p>
    <w:p w14:paraId="2AA2E24B">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35" name="图片 35" descr="文创设计-制作稿-转曲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文创设计-制作稿-转曲_13"/>
                    <pic:cNvPicPr>
                      <a:picLocks noChangeAspect="1"/>
                    </pic:cNvPicPr>
                  </pic:nvPicPr>
                  <pic:blipFill>
                    <a:blip r:embed="rId37"/>
                    <a:stretch>
                      <a:fillRect/>
                    </a:stretch>
                  </pic:blipFill>
                  <pic:spPr>
                    <a:xfrm>
                      <a:off x="0" y="0"/>
                      <a:ext cx="5266690" cy="2962910"/>
                    </a:xfrm>
                    <a:prstGeom prst="rect">
                      <a:avLst/>
                    </a:prstGeom>
                  </pic:spPr>
                </pic:pic>
              </a:graphicData>
            </a:graphic>
          </wp:inline>
        </w:drawing>
      </w:r>
    </w:p>
    <w:p w14:paraId="30860F07">
      <w:pPr>
        <w:rPr>
          <w:rFonts w:hint="eastAsia" w:eastAsia="宋体"/>
          <w:color w:val="auto"/>
          <w:lang w:eastAsia="zh-CN"/>
        </w:rPr>
      </w:pPr>
    </w:p>
    <w:p w14:paraId="49FDEE3F">
      <w:pPr>
        <w:rPr>
          <w:rFonts w:hint="eastAsia" w:eastAsia="宋体"/>
          <w:color w:val="auto"/>
          <w:lang w:eastAsia="zh-CN"/>
        </w:rPr>
      </w:pPr>
    </w:p>
    <w:p w14:paraId="6398DED3">
      <w:pPr>
        <w:rPr>
          <w:rFonts w:hint="eastAsia" w:eastAsia="宋体"/>
          <w:color w:val="auto"/>
          <w:lang w:eastAsia="zh-CN"/>
        </w:rPr>
      </w:pPr>
    </w:p>
    <w:p w14:paraId="336B8713">
      <w:pPr>
        <w:rPr>
          <w:rFonts w:hint="eastAsia" w:eastAsia="宋体"/>
          <w:color w:val="auto"/>
          <w:lang w:eastAsia="zh-CN"/>
        </w:rPr>
      </w:pPr>
    </w:p>
    <w:p w14:paraId="79292823">
      <w:pPr>
        <w:rPr>
          <w:rFonts w:hint="eastAsia" w:eastAsia="宋体"/>
          <w:color w:val="auto"/>
          <w:lang w:eastAsia="zh-CN"/>
        </w:rPr>
      </w:pPr>
    </w:p>
    <w:p w14:paraId="79D94710">
      <w:pPr>
        <w:rPr>
          <w:rFonts w:hint="eastAsia" w:eastAsia="宋体"/>
          <w:color w:val="auto"/>
          <w:lang w:eastAsia="zh-CN"/>
        </w:rPr>
      </w:pPr>
    </w:p>
    <w:p w14:paraId="7427E141">
      <w:pPr>
        <w:rPr>
          <w:rFonts w:hint="eastAsia" w:eastAsia="宋体"/>
          <w:color w:val="auto"/>
          <w:lang w:eastAsia="zh-CN"/>
        </w:rPr>
      </w:pPr>
    </w:p>
    <w:p w14:paraId="74E9C2CE">
      <w:pPr>
        <w:rPr>
          <w:rFonts w:hint="eastAsia" w:eastAsia="宋体"/>
          <w:color w:val="auto"/>
          <w:lang w:eastAsia="zh-CN"/>
        </w:rPr>
      </w:pPr>
    </w:p>
    <w:p w14:paraId="270B7842">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25" name="图片 25" descr="文创设计-制作稿-转曲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文创设计-制作稿-转曲_07"/>
                    <pic:cNvPicPr>
                      <a:picLocks noChangeAspect="1"/>
                    </pic:cNvPicPr>
                  </pic:nvPicPr>
                  <pic:blipFill>
                    <a:blip r:embed="rId38"/>
                    <a:stretch>
                      <a:fillRect/>
                    </a:stretch>
                  </pic:blipFill>
                  <pic:spPr>
                    <a:xfrm>
                      <a:off x="0" y="0"/>
                      <a:ext cx="5266690" cy="2962910"/>
                    </a:xfrm>
                    <a:prstGeom prst="rect">
                      <a:avLst/>
                    </a:prstGeom>
                  </pic:spPr>
                </pic:pic>
              </a:graphicData>
            </a:graphic>
          </wp:inline>
        </w:drawing>
      </w:r>
    </w:p>
    <w:p w14:paraId="5F9488B8">
      <w:pPr>
        <w:rPr>
          <w:rFonts w:hint="eastAsia" w:eastAsia="宋体"/>
          <w:color w:val="auto"/>
          <w:lang w:eastAsia="zh-CN"/>
        </w:rPr>
      </w:pPr>
    </w:p>
    <w:p w14:paraId="0DF13CD9">
      <w:pPr>
        <w:rPr>
          <w:rFonts w:hint="eastAsia" w:eastAsia="宋体"/>
          <w:color w:val="auto"/>
          <w:lang w:eastAsia="zh-CN"/>
        </w:rPr>
      </w:pPr>
    </w:p>
    <w:p w14:paraId="11A85D77">
      <w:pPr>
        <w:rPr>
          <w:rFonts w:hint="eastAsia" w:eastAsia="宋体"/>
          <w:color w:val="auto"/>
          <w:lang w:eastAsia="zh-CN"/>
        </w:rPr>
      </w:pPr>
    </w:p>
    <w:p w14:paraId="31BF2D98">
      <w:pPr>
        <w:rPr>
          <w:rFonts w:hint="eastAsia" w:eastAsia="宋体"/>
          <w:color w:val="auto"/>
          <w:lang w:eastAsia="zh-CN"/>
        </w:rPr>
      </w:pPr>
    </w:p>
    <w:p w14:paraId="57AFCF75">
      <w:pPr>
        <w:rPr>
          <w:rFonts w:hint="eastAsia" w:eastAsia="宋体"/>
          <w:color w:val="auto"/>
          <w:lang w:eastAsia="zh-CN"/>
        </w:rPr>
      </w:pPr>
    </w:p>
    <w:p w14:paraId="432C2C29">
      <w:pPr>
        <w:rPr>
          <w:rFonts w:hint="eastAsia" w:eastAsia="宋体"/>
          <w:color w:val="auto"/>
          <w:lang w:eastAsia="zh-CN"/>
        </w:rPr>
      </w:pPr>
    </w:p>
    <w:p w14:paraId="69C027DE">
      <w:pPr>
        <w:rPr>
          <w:rFonts w:hint="eastAsia" w:eastAsia="宋体"/>
          <w:color w:val="auto"/>
          <w:lang w:eastAsia="zh-CN"/>
        </w:rPr>
      </w:pPr>
    </w:p>
    <w:p w14:paraId="7A4A1208">
      <w:pPr>
        <w:rPr>
          <w:rFonts w:hint="eastAsia" w:eastAsia="宋体"/>
          <w:color w:val="auto"/>
          <w:lang w:eastAsia="zh-CN"/>
        </w:rPr>
      </w:pPr>
    </w:p>
    <w:p w14:paraId="1604D709">
      <w:pPr>
        <w:rPr>
          <w:rFonts w:hint="eastAsia" w:eastAsia="宋体"/>
          <w:color w:val="auto"/>
          <w:lang w:eastAsia="zh-CN"/>
        </w:rPr>
      </w:pPr>
    </w:p>
    <w:p w14:paraId="6F627EA8">
      <w:pPr>
        <w:rPr>
          <w:rFonts w:hint="eastAsia" w:eastAsia="宋体"/>
          <w:color w:val="auto"/>
          <w:lang w:eastAsia="zh-CN"/>
        </w:rPr>
      </w:pPr>
    </w:p>
    <w:p w14:paraId="102BAE52">
      <w:pPr>
        <w:rPr>
          <w:rFonts w:hint="eastAsia" w:eastAsia="宋体"/>
          <w:color w:val="auto"/>
          <w:lang w:eastAsia="zh-CN"/>
        </w:rPr>
      </w:pPr>
    </w:p>
    <w:p w14:paraId="4C3D51DD">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24" name="图片 24" descr="文创设计-制作稿-转曲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文创设计-制作稿-转曲_08"/>
                    <pic:cNvPicPr>
                      <a:picLocks noChangeAspect="1"/>
                    </pic:cNvPicPr>
                  </pic:nvPicPr>
                  <pic:blipFill>
                    <a:blip r:embed="rId39"/>
                    <a:stretch>
                      <a:fillRect/>
                    </a:stretch>
                  </pic:blipFill>
                  <pic:spPr>
                    <a:xfrm>
                      <a:off x="0" y="0"/>
                      <a:ext cx="5266690" cy="2962910"/>
                    </a:xfrm>
                    <a:prstGeom prst="rect">
                      <a:avLst/>
                    </a:prstGeom>
                  </pic:spPr>
                </pic:pic>
              </a:graphicData>
            </a:graphic>
          </wp:inline>
        </w:drawing>
      </w:r>
    </w:p>
    <w:p w14:paraId="3C064109">
      <w:pPr>
        <w:rPr>
          <w:rFonts w:hint="eastAsia" w:eastAsia="宋体"/>
          <w:color w:val="auto"/>
          <w:lang w:eastAsia="zh-CN"/>
        </w:rPr>
      </w:pPr>
    </w:p>
    <w:p w14:paraId="3D6F68E9">
      <w:pPr>
        <w:rPr>
          <w:rFonts w:hint="eastAsia" w:eastAsia="宋体"/>
          <w:color w:val="auto"/>
          <w:lang w:eastAsia="zh-CN"/>
        </w:rPr>
      </w:pPr>
    </w:p>
    <w:p w14:paraId="405AA180">
      <w:pPr>
        <w:rPr>
          <w:rFonts w:hint="eastAsia" w:eastAsia="宋体"/>
          <w:color w:val="auto"/>
          <w:lang w:eastAsia="zh-CN"/>
        </w:rPr>
      </w:pPr>
    </w:p>
    <w:p w14:paraId="178AD8BB">
      <w:pPr>
        <w:rPr>
          <w:rFonts w:hint="eastAsia" w:eastAsia="宋体"/>
          <w:color w:val="auto"/>
          <w:lang w:eastAsia="zh-CN"/>
        </w:rPr>
      </w:pPr>
    </w:p>
    <w:p w14:paraId="526F0474">
      <w:pPr>
        <w:rPr>
          <w:rFonts w:hint="eastAsia" w:eastAsia="宋体"/>
          <w:color w:val="auto"/>
          <w:lang w:eastAsia="zh-CN"/>
        </w:rPr>
      </w:pPr>
    </w:p>
    <w:p w14:paraId="3EEC74F3">
      <w:pPr>
        <w:rPr>
          <w:rFonts w:hint="eastAsia" w:eastAsia="宋体"/>
          <w:color w:val="auto"/>
          <w:lang w:eastAsia="zh-CN"/>
        </w:rPr>
      </w:pPr>
    </w:p>
    <w:p w14:paraId="16F078FD">
      <w:pPr>
        <w:rPr>
          <w:rFonts w:hint="eastAsia" w:eastAsia="宋体"/>
          <w:color w:val="auto"/>
          <w:lang w:eastAsia="zh-CN"/>
        </w:rPr>
      </w:pPr>
    </w:p>
    <w:p w14:paraId="35A6C585">
      <w:pPr>
        <w:rPr>
          <w:rFonts w:hint="eastAsia" w:eastAsia="宋体"/>
          <w:color w:val="auto"/>
          <w:lang w:eastAsia="zh-CN"/>
        </w:rPr>
      </w:pPr>
    </w:p>
    <w:p w14:paraId="18258E2E">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39" name="图片 39" descr="文创设计-制作稿-转曲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文创设计-制作稿-转曲_09"/>
                    <pic:cNvPicPr>
                      <a:picLocks noChangeAspect="1"/>
                    </pic:cNvPicPr>
                  </pic:nvPicPr>
                  <pic:blipFill>
                    <a:blip r:embed="rId40"/>
                    <a:stretch>
                      <a:fillRect/>
                    </a:stretch>
                  </pic:blipFill>
                  <pic:spPr>
                    <a:xfrm>
                      <a:off x="0" y="0"/>
                      <a:ext cx="5266690" cy="2962910"/>
                    </a:xfrm>
                    <a:prstGeom prst="rect">
                      <a:avLst/>
                    </a:prstGeom>
                  </pic:spPr>
                </pic:pic>
              </a:graphicData>
            </a:graphic>
          </wp:inline>
        </w:drawing>
      </w:r>
    </w:p>
    <w:p w14:paraId="117A345C">
      <w:pPr>
        <w:rPr>
          <w:rFonts w:hint="eastAsia" w:eastAsia="宋体"/>
          <w:color w:val="auto"/>
          <w:lang w:eastAsia="zh-CN"/>
        </w:rPr>
      </w:pPr>
    </w:p>
    <w:p w14:paraId="2E033A8E">
      <w:pPr>
        <w:rPr>
          <w:rFonts w:hint="eastAsia" w:eastAsia="宋体"/>
          <w:color w:val="auto"/>
          <w:lang w:eastAsia="zh-CN"/>
        </w:rPr>
      </w:pPr>
    </w:p>
    <w:p w14:paraId="3D6D7C45">
      <w:pPr>
        <w:rPr>
          <w:rFonts w:hint="eastAsia" w:eastAsia="宋体"/>
          <w:color w:val="auto"/>
          <w:lang w:eastAsia="zh-CN"/>
        </w:rPr>
      </w:pPr>
    </w:p>
    <w:p w14:paraId="2A0C365B">
      <w:pPr>
        <w:rPr>
          <w:rFonts w:hint="eastAsia" w:eastAsia="宋体"/>
          <w:color w:val="auto"/>
          <w:lang w:eastAsia="zh-CN"/>
        </w:rPr>
      </w:pPr>
    </w:p>
    <w:p w14:paraId="4D309FED">
      <w:pPr>
        <w:rPr>
          <w:rFonts w:hint="eastAsia" w:eastAsia="宋体"/>
          <w:color w:val="auto"/>
          <w:lang w:eastAsia="zh-CN"/>
        </w:rPr>
      </w:pPr>
    </w:p>
    <w:p w14:paraId="1D9FD9A1">
      <w:pPr>
        <w:rPr>
          <w:rFonts w:hint="eastAsia" w:eastAsia="宋体"/>
          <w:color w:val="auto"/>
          <w:lang w:eastAsia="zh-CN"/>
        </w:rPr>
      </w:pPr>
    </w:p>
    <w:p w14:paraId="7891C43D">
      <w:pPr>
        <w:rPr>
          <w:rFonts w:hint="eastAsia" w:eastAsia="宋体"/>
          <w:color w:val="auto"/>
          <w:lang w:eastAsia="zh-CN"/>
        </w:rPr>
      </w:pPr>
    </w:p>
    <w:p w14:paraId="14270C82">
      <w:pPr>
        <w:rPr>
          <w:rFonts w:hint="eastAsia" w:eastAsia="宋体"/>
          <w:color w:val="auto"/>
          <w:lang w:eastAsia="zh-CN"/>
        </w:rPr>
      </w:pPr>
    </w:p>
    <w:p w14:paraId="4BC191DC">
      <w:pPr>
        <w:rPr>
          <w:rFonts w:hint="eastAsia" w:eastAsia="宋体"/>
          <w:color w:val="auto"/>
          <w:lang w:eastAsia="zh-CN"/>
        </w:rPr>
      </w:pPr>
    </w:p>
    <w:p w14:paraId="06AC7175">
      <w:pPr>
        <w:rPr>
          <w:rFonts w:hint="eastAsia" w:eastAsia="宋体"/>
          <w:color w:val="auto"/>
          <w:lang w:eastAsia="zh-CN"/>
        </w:rPr>
      </w:pPr>
    </w:p>
    <w:p w14:paraId="60ACAF8A">
      <w:pPr>
        <w:rPr>
          <w:rFonts w:hint="eastAsia" w:eastAsia="宋体"/>
          <w:color w:val="auto"/>
          <w:lang w:eastAsia="zh-CN"/>
        </w:rPr>
      </w:pPr>
    </w:p>
    <w:p w14:paraId="4B730D44">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38" name="图片 38" descr="文创设计-制作稿-转曲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文创设计-制作稿-转曲_10"/>
                    <pic:cNvPicPr>
                      <a:picLocks noChangeAspect="1"/>
                    </pic:cNvPicPr>
                  </pic:nvPicPr>
                  <pic:blipFill>
                    <a:blip r:embed="rId41"/>
                    <a:stretch>
                      <a:fillRect/>
                    </a:stretch>
                  </pic:blipFill>
                  <pic:spPr>
                    <a:xfrm>
                      <a:off x="0" y="0"/>
                      <a:ext cx="5266690" cy="2962910"/>
                    </a:xfrm>
                    <a:prstGeom prst="rect">
                      <a:avLst/>
                    </a:prstGeom>
                  </pic:spPr>
                </pic:pic>
              </a:graphicData>
            </a:graphic>
          </wp:inline>
        </w:drawing>
      </w:r>
    </w:p>
    <w:p w14:paraId="06F50895">
      <w:pPr>
        <w:rPr>
          <w:rFonts w:hint="eastAsia" w:eastAsia="宋体"/>
          <w:color w:val="auto"/>
          <w:lang w:eastAsia="zh-CN"/>
        </w:rPr>
      </w:pPr>
    </w:p>
    <w:p w14:paraId="2AA06F44">
      <w:pPr>
        <w:rPr>
          <w:rFonts w:hint="eastAsia" w:eastAsia="宋体"/>
          <w:color w:val="auto"/>
          <w:lang w:eastAsia="zh-CN"/>
        </w:rPr>
      </w:pPr>
    </w:p>
    <w:p w14:paraId="4237E761">
      <w:pPr>
        <w:rPr>
          <w:rFonts w:hint="eastAsia" w:eastAsia="宋体"/>
          <w:color w:val="auto"/>
          <w:lang w:eastAsia="zh-CN"/>
        </w:rPr>
      </w:pPr>
    </w:p>
    <w:p w14:paraId="30B06A4C">
      <w:pPr>
        <w:rPr>
          <w:rFonts w:hint="eastAsia" w:eastAsia="宋体"/>
          <w:color w:val="auto"/>
          <w:lang w:eastAsia="zh-CN"/>
        </w:rPr>
      </w:pPr>
    </w:p>
    <w:p w14:paraId="062AB201">
      <w:pPr>
        <w:rPr>
          <w:rFonts w:hint="eastAsia" w:eastAsia="宋体"/>
          <w:color w:val="auto"/>
          <w:lang w:eastAsia="zh-CN"/>
        </w:rPr>
      </w:pPr>
    </w:p>
    <w:p w14:paraId="7CCAD0A0">
      <w:pPr>
        <w:rPr>
          <w:rFonts w:hint="eastAsia" w:eastAsia="宋体"/>
          <w:color w:val="auto"/>
          <w:lang w:eastAsia="zh-CN"/>
        </w:rPr>
      </w:pPr>
    </w:p>
    <w:p w14:paraId="2AFFB898">
      <w:pPr>
        <w:rPr>
          <w:rFonts w:hint="eastAsia" w:eastAsia="宋体"/>
          <w:color w:val="auto"/>
          <w:lang w:eastAsia="zh-CN"/>
        </w:rPr>
      </w:pPr>
    </w:p>
    <w:p w14:paraId="2570E21F">
      <w:pPr>
        <w:rPr>
          <w:rFonts w:hint="eastAsia" w:eastAsia="宋体"/>
          <w:color w:val="auto"/>
          <w:lang w:eastAsia="zh-CN"/>
        </w:rPr>
      </w:pPr>
    </w:p>
    <w:p w14:paraId="7DB5532E">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37" name="图片 37" descr="文创设计-制作稿-转曲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文创设计-制作稿-转曲_11"/>
                    <pic:cNvPicPr>
                      <a:picLocks noChangeAspect="1"/>
                    </pic:cNvPicPr>
                  </pic:nvPicPr>
                  <pic:blipFill>
                    <a:blip r:embed="rId42"/>
                    <a:stretch>
                      <a:fillRect/>
                    </a:stretch>
                  </pic:blipFill>
                  <pic:spPr>
                    <a:xfrm>
                      <a:off x="0" y="0"/>
                      <a:ext cx="5266690" cy="2962910"/>
                    </a:xfrm>
                    <a:prstGeom prst="rect">
                      <a:avLst/>
                    </a:prstGeom>
                  </pic:spPr>
                </pic:pic>
              </a:graphicData>
            </a:graphic>
          </wp:inline>
        </w:drawing>
      </w:r>
    </w:p>
    <w:p w14:paraId="098113C7">
      <w:pPr>
        <w:rPr>
          <w:rFonts w:hint="eastAsia" w:eastAsia="宋体"/>
          <w:color w:val="auto"/>
          <w:lang w:eastAsia="zh-CN"/>
        </w:rPr>
      </w:pPr>
    </w:p>
    <w:p w14:paraId="10F6A493">
      <w:pPr>
        <w:rPr>
          <w:rFonts w:hint="eastAsia" w:eastAsia="宋体"/>
          <w:color w:val="auto"/>
          <w:lang w:eastAsia="zh-CN"/>
        </w:rPr>
      </w:pPr>
    </w:p>
    <w:p w14:paraId="73C8145C">
      <w:pPr>
        <w:rPr>
          <w:rFonts w:hint="eastAsia" w:eastAsia="宋体"/>
          <w:color w:val="auto"/>
          <w:lang w:eastAsia="zh-CN"/>
        </w:rPr>
      </w:pPr>
    </w:p>
    <w:p w14:paraId="2F7F96D6">
      <w:pPr>
        <w:rPr>
          <w:rFonts w:hint="eastAsia" w:eastAsia="宋体"/>
          <w:color w:val="auto"/>
          <w:lang w:eastAsia="zh-CN"/>
        </w:rPr>
      </w:pPr>
    </w:p>
    <w:p w14:paraId="7EA4410C">
      <w:pPr>
        <w:rPr>
          <w:rFonts w:hint="eastAsia" w:eastAsia="宋体"/>
          <w:color w:val="auto"/>
          <w:lang w:eastAsia="zh-CN"/>
        </w:rPr>
      </w:pPr>
    </w:p>
    <w:p w14:paraId="09081AB3">
      <w:pPr>
        <w:rPr>
          <w:rFonts w:hint="eastAsia" w:eastAsia="宋体"/>
          <w:color w:val="auto"/>
          <w:lang w:eastAsia="zh-CN"/>
        </w:rPr>
      </w:pPr>
    </w:p>
    <w:p w14:paraId="281E1B34">
      <w:pPr>
        <w:rPr>
          <w:rFonts w:hint="eastAsia" w:eastAsia="宋体"/>
          <w:color w:val="auto"/>
          <w:lang w:eastAsia="zh-CN"/>
        </w:rPr>
      </w:pPr>
    </w:p>
    <w:p w14:paraId="3523FABB">
      <w:pPr>
        <w:rPr>
          <w:rFonts w:hint="eastAsia" w:eastAsia="宋体"/>
          <w:color w:val="auto"/>
          <w:lang w:eastAsia="zh-CN"/>
        </w:rPr>
      </w:pPr>
    </w:p>
    <w:p w14:paraId="21A80E71">
      <w:pPr>
        <w:rPr>
          <w:rFonts w:hint="eastAsia" w:eastAsia="宋体"/>
          <w:color w:val="auto"/>
          <w:lang w:eastAsia="zh-CN"/>
        </w:rPr>
      </w:pPr>
    </w:p>
    <w:p w14:paraId="39D9EB9F">
      <w:pPr>
        <w:rPr>
          <w:rFonts w:hint="eastAsia" w:eastAsia="宋体"/>
          <w:color w:val="auto"/>
          <w:lang w:eastAsia="zh-CN"/>
        </w:rPr>
      </w:pPr>
    </w:p>
    <w:p w14:paraId="7D5B193C">
      <w:pPr>
        <w:rPr>
          <w:rFonts w:hint="eastAsia" w:eastAsia="宋体"/>
          <w:color w:val="auto"/>
          <w:lang w:eastAsia="zh-CN"/>
        </w:rPr>
      </w:pPr>
    </w:p>
    <w:p w14:paraId="26026488">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45" name="图片 45" descr="文创设计-制作稿-转曲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文创设计-制作稿-转曲_13"/>
                    <pic:cNvPicPr>
                      <a:picLocks noChangeAspect="1"/>
                    </pic:cNvPicPr>
                  </pic:nvPicPr>
                  <pic:blipFill>
                    <a:blip r:embed="rId37"/>
                    <a:stretch>
                      <a:fillRect/>
                    </a:stretch>
                  </pic:blipFill>
                  <pic:spPr>
                    <a:xfrm>
                      <a:off x="0" y="0"/>
                      <a:ext cx="5266690" cy="2962910"/>
                    </a:xfrm>
                    <a:prstGeom prst="rect">
                      <a:avLst/>
                    </a:prstGeom>
                  </pic:spPr>
                </pic:pic>
              </a:graphicData>
            </a:graphic>
          </wp:inline>
        </w:drawing>
      </w:r>
    </w:p>
    <w:p w14:paraId="21BD8740">
      <w:pPr>
        <w:rPr>
          <w:rFonts w:hint="eastAsia" w:eastAsia="宋体"/>
          <w:color w:val="auto"/>
          <w:lang w:eastAsia="zh-CN"/>
        </w:rPr>
      </w:pPr>
    </w:p>
    <w:p w14:paraId="10C446FC">
      <w:pPr>
        <w:rPr>
          <w:rFonts w:hint="eastAsia" w:eastAsia="宋体"/>
          <w:color w:val="auto"/>
          <w:lang w:eastAsia="zh-CN"/>
        </w:rPr>
      </w:pPr>
    </w:p>
    <w:p w14:paraId="054B4A15">
      <w:pPr>
        <w:rPr>
          <w:rFonts w:hint="eastAsia" w:eastAsia="宋体"/>
          <w:color w:val="auto"/>
          <w:lang w:eastAsia="zh-CN"/>
        </w:rPr>
      </w:pPr>
    </w:p>
    <w:p w14:paraId="5131AF36">
      <w:pPr>
        <w:rPr>
          <w:rFonts w:hint="eastAsia" w:eastAsia="宋体"/>
          <w:color w:val="auto"/>
          <w:lang w:eastAsia="zh-CN"/>
        </w:rPr>
      </w:pPr>
    </w:p>
    <w:p w14:paraId="2DA6E94B">
      <w:pPr>
        <w:rPr>
          <w:rFonts w:hint="eastAsia" w:eastAsia="宋体"/>
          <w:color w:val="auto"/>
          <w:lang w:eastAsia="zh-CN"/>
        </w:rPr>
      </w:pPr>
    </w:p>
    <w:p w14:paraId="6E51B499">
      <w:pPr>
        <w:rPr>
          <w:rFonts w:hint="eastAsia" w:eastAsia="宋体"/>
          <w:color w:val="auto"/>
          <w:lang w:eastAsia="zh-CN"/>
        </w:rPr>
      </w:pPr>
    </w:p>
    <w:p w14:paraId="7FE19253">
      <w:pPr>
        <w:rPr>
          <w:rFonts w:hint="eastAsia" w:eastAsia="宋体"/>
          <w:color w:val="auto"/>
          <w:lang w:eastAsia="zh-CN"/>
        </w:rPr>
      </w:pPr>
    </w:p>
    <w:p w14:paraId="2C2FB08C">
      <w:pPr>
        <w:rPr>
          <w:rFonts w:hint="eastAsia" w:eastAsia="宋体"/>
          <w:color w:val="auto"/>
          <w:lang w:eastAsia="zh-CN"/>
        </w:rPr>
      </w:pPr>
    </w:p>
    <w:p w14:paraId="0E734BEE">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46" name="图片 46" descr="文创设计-制作稿-转曲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文创设计-制作稿-转曲_12"/>
                    <pic:cNvPicPr>
                      <a:picLocks noChangeAspect="1"/>
                    </pic:cNvPicPr>
                  </pic:nvPicPr>
                  <pic:blipFill>
                    <a:blip r:embed="rId43"/>
                    <a:stretch>
                      <a:fillRect/>
                    </a:stretch>
                  </pic:blipFill>
                  <pic:spPr>
                    <a:xfrm>
                      <a:off x="0" y="0"/>
                      <a:ext cx="5266690" cy="2962910"/>
                    </a:xfrm>
                    <a:prstGeom prst="rect">
                      <a:avLst/>
                    </a:prstGeom>
                  </pic:spPr>
                </pic:pic>
              </a:graphicData>
            </a:graphic>
          </wp:inline>
        </w:drawing>
      </w:r>
    </w:p>
    <w:p w14:paraId="7B0B21A7">
      <w:pPr>
        <w:rPr>
          <w:rFonts w:hint="eastAsia" w:eastAsia="宋体"/>
          <w:color w:val="auto"/>
          <w:lang w:eastAsia="zh-CN"/>
        </w:rPr>
      </w:pPr>
    </w:p>
    <w:p w14:paraId="5DD4655F">
      <w:pPr>
        <w:rPr>
          <w:rFonts w:hint="eastAsia" w:eastAsia="宋体"/>
          <w:color w:val="auto"/>
          <w:lang w:eastAsia="zh-CN"/>
        </w:rPr>
      </w:pPr>
    </w:p>
    <w:p w14:paraId="2F79C666">
      <w:pPr>
        <w:rPr>
          <w:rFonts w:hint="eastAsia" w:eastAsia="宋体"/>
          <w:color w:val="auto"/>
          <w:lang w:eastAsia="zh-CN"/>
        </w:rPr>
      </w:pPr>
    </w:p>
    <w:p w14:paraId="55720E6E">
      <w:pPr>
        <w:rPr>
          <w:rFonts w:hint="eastAsia" w:eastAsia="宋体"/>
          <w:color w:val="auto"/>
          <w:lang w:eastAsia="zh-CN"/>
        </w:rPr>
      </w:pPr>
    </w:p>
    <w:p w14:paraId="3C86F457">
      <w:pPr>
        <w:rPr>
          <w:rFonts w:hint="eastAsia" w:eastAsia="宋体"/>
          <w:color w:val="auto"/>
          <w:lang w:eastAsia="zh-CN"/>
        </w:rPr>
      </w:pPr>
    </w:p>
    <w:p w14:paraId="2BFAA171">
      <w:pPr>
        <w:rPr>
          <w:rFonts w:hint="eastAsia" w:eastAsia="宋体"/>
          <w:color w:val="auto"/>
          <w:lang w:eastAsia="zh-CN"/>
        </w:rPr>
      </w:pPr>
    </w:p>
    <w:p w14:paraId="6544A80B">
      <w:pPr>
        <w:rPr>
          <w:rFonts w:hint="eastAsia" w:eastAsia="宋体"/>
          <w:color w:val="auto"/>
          <w:lang w:eastAsia="zh-CN"/>
        </w:rPr>
      </w:pPr>
    </w:p>
    <w:p w14:paraId="06995AA7">
      <w:pPr>
        <w:rPr>
          <w:rFonts w:hint="eastAsia" w:eastAsia="宋体"/>
          <w:color w:val="auto"/>
          <w:lang w:eastAsia="zh-CN"/>
        </w:rPr>
      </w:pPr>
    </w:p>
    <w:p w14:paraId="65105E94">
      <w:pPr>
        <w:rPr>
          <w:rFonts w:hint="eastAsia" w:eastAsia="宋体"/>
          <w:color w:val="auto"/>
          <w:lang w:eastAsia="zh-CN"/>
        </w:rPr>
      </w:pPr>
    </w:p>
    <w:p w14:paraId="47844483">
      <w:pPr>
        <w:rPr>
          <w:rFonts w:hint="eastAsia" w:eastAsia="宋体"/>
          <w:color w:val="auto"/>
          <w:lang w:eastAsia="zh-CN"/>
        </w:rPr>
      </w:pPr>
    </w:p>
    <w:p w14:paraId="5E66C2A3">
      <w:pPr>
        <w:rPr>
          <w:rFonts w:hint="eastAsia" w:eastAsia="宋体"/>
          <w:color w:val="auto"/>
          <w:lang w:eastAsia="zh-CN"/>
        </w:rPr>
      </w:pPr>
    </w:p>
    <w:p w14:paraId="1718557F">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34" name="图片 34" descr="文创设计-制作稿-转曲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文创设计-制作稿-转曲_14"/>
                    <pic:cNvPicPr>
                      <a:picLocks noChangeAspect="1"/>
                    </pic:cNvPicPr>
                  </pic:nvPicPr>
                  <pic:blipFill>
                    <a:blip r:embed="rId44"/>
                    <a:stretch>
                      <a:fillRect/>
                    </a:stretch>
                  </pic:blipFill>
                  <pic:spPr>
                    <a:xfrm>
                      <a:off x="0" y="0"/>
                      <a:ext cx="5266690" cy="2962910"/>
                    </a:xfrm>
                    <a:prstGeom prst="rect">
                      <a:avLst/>
                    </a:prstGeom>
                  </pic:spPr>
                </pic:pic>
              </a:graphicData>
            </a:graphic>
          </wp:inline>
        </w:drawing>
      </w:r>
    </w:p>
    <w:p w14:paraId="6D6C2778">
      <w:pPr>
        <w:rPr>
          <w:rFonts w:hint="eastAsia" w:eastAsia="宋体"/>
          <w:color w:val="auto"/>
          <w:lang w:eastAsia="zh-CN"/>
        </w:rPr>
      </w:pPr>
    </w:p>
    <w:p w14:paraId="2B5CF1BB">
      <w:pPr>
        <w:rPr>
          <w:rFonts w:hint="eastAsia" w:eastAsia="宋体"/>
          <w:color w:val="auto"/>
          <w:lang w:eastAsia="zh-CN"/>
        </w:rPr>
      </w:pPr>
    </w:p>
    <w:p w14:paraId="38E7ED71">
      <w:pPr>
        <w:rPr>
          <w:rFonts w:hint="eastAsia" w:eastAsia="宋体"/>
          <w:color w:val="auto"/>
          <w:lang w:eastAsia="zh-CN"/>
        </w:rPr>
      </w:pPr>
    </w:p>
    <w:p w14:paraId="1B09C3E1">
      <w:pPr>
        <w:rPr>
          <w:rFonts w:hint="eastAsia" w:eastAsia="宋体"/>
          <w:color w:val="auto"/>
          <w:lang w:eastAsia="zh-CN"/>
        </w:rPr>
      </w:pPr>
    </w:p>
    <w:p w14:paraId="1EDA0A7C">
      <w:pPr>
        <w:rPr>
          <w:rFonts w:hint="eastAsia" w:eastAsia="宋体"/>
          <w:color w:val="auto"/>
          <w:lang w:eastAsia="zh-CN"/>
        </w:rPr>
      </w:pPr>
    </w:p>
    <w:p w14:paraId="3EAA048B">
      <w:pPr>
        <w:rPr>
          <w:rFonts w:hint="eastAsia" w:eastAsia="宋体"/>
          <w:color w:val="auto"/>
          <w:lang w:eastAsia="zh-CN"/>
        </w:rPr>
      </w:pPr>
    </w:p>
    <w:p w14:paraId="0DEBFBC2">
      <w:pPr>
        <w:rPr>
          <w:rFonts w:hint="eastAsia" w:eastAsia="宋体"/>
          <w:color w:val="auto"/>
          <w:lang w:eastAsia="zh-CN"/>
        </w:rPr>
      </w:pPr>
    </w:p>
    <w:p w14:paraId="151B6BB7">
      <w:pPr>
        <w:rPr>
          <w:rFonts w:hint="eastAsia" w:eastAsia="宋体"/>
          <w:color w:val="auto"/>
          <w:lang w:eastAsia="zh-CN"/>
        </w:rPr>
      </w:pPr>
    </w:p>
    <w:p w14:paraId="7D3AF97F">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33" name="图片 33" descr="文创设计-制作稿-转曲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文创设计-制作稿-转曲_15"/>
                    <pic:cNvPicPr>
                      <a:picLocks noChangeAspect="1"/>
                    </pic:cNvPicPr>
                  </pic:nvPicPr>
                  <pic:blipFill>
                    <a:blip r:embed="rId45"/>
                    <a:stretch>
                      <a:fillRect/>
                    </a:stretch>
                  </pic:blipFill>
                  <pic:spPr>
                    <a:xfrm>
                      <a:off x="0" y="0"/>
                      <a:ext cx="5266690" cy="2962910"/>
                    </a:xfrm>
                    <a:prstGeom prst="rect">
                      <a:avLst/>
                    </a:prstGeom>
                  </pic:spPr>
                </pic:pic>
              </a:graphicData>
            </a:graphic>
          </wp:inline>
        </w:drawing>
      </w:r>
    </w:p>
    <w:p w14:paraId="1AB6AA46">
      <w:pPr>
        <w:rPr>
          <w:rFonts w:hint="eastAsia" w:eastAsia="宋体"/>
          <w:color w:val="auto"/>
          <w:lang w:eastAsia="zh-CN"/>
        </w:rPr>
      </w:pPr>
    </w:p>
    <w:p w14:paraId="79319DF6">
      <w:pPr>
        <w:rPr>
          <w:rFonts w:hint="eastAsia" w:eastAsia="宋体"/>
          <w:color w:val="auto"/>
          <w:lang w:eastAsia="zh-CN"/>
        </w:rPr>
      </w:pPr>
    </w:p>
    <w:p w14:paraId="6BD34720">
      <w:pPr>
        <w:rPr>
          <w:rFonts w:hint="eastAsia" w:eastAsia="宋体"/>
          <w:color w:val="auto"/>
          <w:lang w:eastAsia="zh-CN"/>
        </w:rPr>
      </w:pPr>
    </w:p>
    <w:p w14:paraId="0BAAAAF0">
      <w:pPr>
        <w:rPr>
          <w:rFonts w:hint="eastAsia" w:eastAsia="宋体"/>
          <w:color w:val="auto"/>
          <w:lang w:eastAsia="zh-CN"/>
        </w:rPr>
      </w:pPr>
    </w:p>
    <w:p w14:paraId="18D8B8B2">
      <w:pPr>
        <w:rPr>
          <w:rFonts w:hint="eastAsia" w:eastAsia="宋体"/>
          <w:color w:val="auto"/>
          <w:lang w:eastAsia="zh-CN"/>
        </w:rPr>
      </w:pPr>
    </w:p>
    <w:p w14:paraId="59586948">
      <w:pPr>
        <w:rPr>
          <w:rFonts w:hint="eastAsia" w:eastAsia="宋体"/>
          <w:color w:val="auto"/>
          <w:lang w:eastAsia="zh-CN"/>
        </w:rPr>
      </w:pPr>
    </w:p>
    <w:p w14:paraId="35878175">
      <w:pPr>
        <w:rPr>
          <w:rFonts w:hint="eastAsia" w:eastAsia="宋体"/>
          <w:color w:val="auto"/>
          <w:lang w:eastAsia="zh-CN"/>
        </w:rPr>
      </w:pPr>
    </w:p>
    <w:p w14:paraId="45BF1543">
      <w:pPr>
        <w:rPr>
          <w:rFonts w:hint="eastAsia" w:eastAsia="宋体"/>
          <w:color w:val="auto"/>
          <w:lang w:eastAsia="zh-CN"/>
        </w:rPr>
      </w:pPr>
    </w:p>
    <w:p w14:paraId="46D377D0">
      <w:pPr>
        <w:rPr>
          <w:rFonts w:hint="eastAsia" w:eastAsia="宋体"/>
          <w:color w:val="auto"/>
          <w:lang w:eastAsia="zh-CN"/>
        </w:rPr>
      </w:pPr>
    </w:p>
    <w:p w14:paraId="3FB9B52A">
      <w:pPr>
        <w:rPr>
          <w:rFonts w:hint="eastAsia" w:eastAsia="宋体"/>
          <w:color w:val="auto"/>
          <w:lang w:eastAsia="zh-CN"/>
        </w:rPr>
      </w:pPr>
    </w:p>
    <w:p w14:paraId="28F91FA8">
      <w:pPr>
        <w:rPr>
          <w:rFonts w:hint="eastAsia" w:eastAsia="宋体"/>
          <w:color w:val="auto"/>
          <w:lang w:eastAsia="zh-CN"/>
        </w:rPr>
      </w:pPr>
    </w:p>
    <w:p w14:paraId="24A9CB69">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31" name="图片 31" descr="文创设计-制作稿-转曲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文创设计-制作稿-转曲_17"/>
                    <pic:cNvPicPr>
                      <a:picLocks noChangeAspect="1"/>
                    </pic:cNvPicPr>
                  </pic:nvPicPr>
                  <pic:blipFill>
                    <a:blip r:embed="rId46"/>
                    <a:stretch>
                      <a:fillRect/>
                    </a:stretch>
                  </pic:blipFill>
                  <pic:spPr>
                    <a:xfrm>
                      <a:off x="0" y="0"/>
                      <a:ext cx="5266690" cy="2962910"/>
                    </a:xfrm>
                    <a:prstGeom prst="rect">
                      <a:avLst/>
                    </a:prstGeom>
                  </pic:spPr>
                </pic:pic>
              </a:graphicData>
            </a:graphic>
          </wp:inline>
        </w:drawing>
      </w:r>
    </w:p>
    <w:p w14:paraId="76F402AB">
      <w:pPr>
        <w:rPr>
          <w:rFonts w:hint="eastAsia" w:eastAsia="宋体"/>
          <w:color w:val="auto"/>
          <w:lang w:eastAsia="zh-CN"/>
        </w:rPr>
      </w:pPr>
    </w:p>
    <w:p w14:paraId="765C9ADC">
      <w:pPr>
        <w:rPr>
          <w:rFonts w:hint="eastAsia" w:eastAsia="宋体"/>
          <w:color w:val="auto"/>
          <w:lang w:eastAsia="zh-CN"/>
        </w:rPr>
      </w:pPr>
    </w:p>
    <w:p w14:paraId="40E78EAD">
      <w:pPr>
        <w:rPr>
          <w:rFonts w:hint="eastAsia" w:eastAsia="宋体"/>
          <w:color w:val="auto"/>
          <w:lang w:eastAsia="zh-CN"/>
        </w:rPr>
      </w:pPr>
    </w:p>
    <w:p w14:paraId="29D41874">
      <w:pPr>
        <w:rPr>
          <w:rFonts w:hint="eastAsia" w:eastAsia="宋体"/>
          <w:color w:val="auto"/>
          <w:lang w:eastAsia="zh-CN"/>
        </w:rPr>
      </w:pPr>
    </w:p>
    <w:p w14:paraId="63838B84">
      <w:pPr>
        <w:rPr>
          <w:rFonts w:hint="eastAsia" w:eastAsia="宋体"/>
          <w:color w:val="auto"/>
          <w:lang w:eastAsia="zh-CN"/>
        </w:rPr>
      </w:pPr>
    </w:p>
    <w:p w14:paraId="39726DBE">
      <w:pPr>
        <w:rPr>
          <w:rFonts w:hint="eastAsia" w:eastAsia="宋体"/>
          <w:color w:val="auto"/>
          <w:lang w:eastAsia="zh-CN"/>
        </w:rPr>
      </w:pPr>
    </w:p>
    <w:p w14:paraId="5B9A8BC5">
      <w:pPr>
        <w:rPr>
          <w:rFonts w:hint="eastAsia" w:eastAsia="宋体"/>
          <w:color w:val="auto"/>
          <w:lang w:eastAsia="zh-CN"/>
        </w:rPr>
      </w:pPr>
    </w:p>
    <w:p w14:paraId="4A601484">
      <w:pPr>
        <w:rPr>
          <w:rFonts w:hint="eastAsia" w:eastAsia="宋体"/>
          <w:color w:val="auto"/>
          <w:lang w:eastAsia="zh-CN"/>
        </w:rPr>
      </w:pPr>
    </w:p>
    <w:p w14:paraId="6362D5B7">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43" name="图片 43" descr="文创设计-制作稿-转曲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文创设计-制作稿-转曲_18"/>
                    <pic:cNvPicPr>
                      <a:picLocks noChangeAspect="1"/>
                    </pic:cNvPicPr>
                  </pic:nvPicPr>
                  <pic:blipFill>
                    <a:blip r:embed="rId47"/>
                    <a:stretch>
                      <a:fillRect/>
                    </a:stretch>
                  </pic:blipFill>
                  <pic:spPr>
                    <a:xfrm>
                      <a:off x="0" y="0"/>
                      <a:ext cx="5266690" cy="2962910"/>
                    </a:xfrm>
                    <a:prstGeom prst="rect">
                      <a:avLst/>
                    </a:prstGeom>
                  </pic:spPr>
                </pic:pic>
              </a:graphicData>
            </a:graphic>
          </wp:inline>
        </w:drawing>
      </w:r>
    </w:p>
    <w:p w14:paraId="3AEE4204">
      <w:pPr>
        <w:rPr>
          <w:rFonts w:hint="eastAsia" w:eastAsia="宋体"/>
          <w:color w:val="auto"/>
          <w:lang w:eastAsia="zh-CN"/>
        </w:rPr>
      </w:pPr>
    </w:p>
    <w:p w14:paraId="3B5ADA22">
      <w:pPr>
        <w:rPr>
          <w:rFonts w:hint="eastAsia" w:eastAsia="宋体"/>
          <w:color w:val="auto"/>
          <w:lang w:eastAsia="zh-CN"/>
        </w:rPr>
      </w:pPr>
    </w:p>
    <w:p w14:paraId="62053A0E">
      <w:pPr>
        <w:rPr>
          <w:rFonts w:hint="eastAsia" w:eastAsia="宋体"/>
          <w:color w:val="auto"/>
          <w:lang w:eastAsia="zh-CN"/>
        </w:rPr>
      </w:pPr>
    </w:p>
    <w:p w14:paraId="00F6B583">
      <w:pPr>
        <w:rPr>
          <w:rFonts w:hint="eastAsia" w:eastAsia="宋体"/>
          <w:color w:val="auto"/>
          <w:lang w:eastAsia="zh-CN"/>
        </w:rPr>
      </w:pPr>
    </w:p>
    <w:p w14:paraId="4D36BD17">
      <w:pPr>
        <w:rPr>
          <w:rFonts w:hint="eastAsia" w:eastAsia="宋体"/>
          <w:color w:val="auto"/>
          <w:lang w:eastAsia="zh-CN"/>
        </w:rPr>
      </w:pPr>
    </w:p>
    <w:p w14:paraId="0F210BEA">
      <w:pPr>
        <w:rPr>
          <w:rFonts w:hint="eastAsia" w:eastAsia="宋体"/>
          <w:color w:val="auto"/>
          <w:lang w:eastAsia="zh-CN"/>
        </w:rPr>
      </w:pPr>
    </w:p>
    <w:p w14:paraId="7E30D597">
      <w:pPr>
        <w:rPr>
          <w:rFonts w:hint="eastAsia" w:eastAsia="宋体"/>
          <w:color w:val="auto"/>
          <w:lang w:eastAsia="zh-CN"/>
        </w:rPr>
      </w:pPr>
    </w:p>
    <w:p w14:paraId="647CB94D">
      <w:pPr>
        <w:rPr>
          <w:rFonts w:hint="eastAsia" w:eastAsia="宋体"/>
          <w:color w:val="auto"/>
          <w:lang w:eastAsia="zh-CN"/>
        </w:rPr>
      </w:pPr>
    </w:p>
    <w:p w14:paraId="511F71A8">
      <w:pPr>
        <w:rPr>
          <w:rFonts w:hint="eastAsia" w:eastAsia="宋体"/>
          <w:color w:val="auto"/>
          <w:lang w:eastAsia="zh-CN"/>
        </w:rPr>
      </w:pPr>
    </w:p>
    <w:p w14:paraId="6A44D295">
      <w:pPr>
        <w:rPr>
          <w:rFonts w:hint="eastAsia" w:eastAsia="宋体"/>
          <w:color w:val="auto"/>
          <w:lang w:eastAsia="zh-CN"/>
        </w:rPr>
      </w:pPr>
    </w:p>
    <w:p w14:paraId="0CA9C0FD">
      <w:pPr>
        <w:rPr>
          <w:rFonts w:hint="eastAsia" w:eastAsia="宋体"/>
          <w:color w:val="auto"/>
          <w:lang w:eastAsia="zh-CN"/>
        </w:rPr>
      </w:pPr>
    </w:p>
    <w:p w14:paraId="3B2DA90B">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42" name="图片 42" descr="文创设计-制作稿-转曲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文创设计-制作稿-转曲_19"/>
                    <pic:cNvPicPr>
                      <a:picLocks noChangeAspect="1"/>
                    </pic:cNvPicPr>
                  </pic:nvPicPr>
                  <pic:blipFill>
                    <a:blip r:embed="rId48"/>
                    <a:stretch>
                      <a:fillRect/>
                    </a:stretch>
                  </pic:blipFill>
                  <pic:spPr>
                    <a:xfrm>
                      <a:off x="0" y="0"/>
                      <a:ext cx="5266690" cy="2962910"/>
                    </a:xfrm>
                    <a:prstGeom prst="rect">
                      <a:avLst/>
                    </a:prstGeom>
                  </pic:spPr>
                </pic:pic>
              </a:graphicData>
            </a:graphic>
          </wp:inline>
        </w:drawing>
      </w:r>
    </w:p>
    <w:p w14:paraId="3C44B863">
      <w:pPr>
        <w:rPr>
          <w:rFonts w:hint="eastAsia" w:eastAsia="宋体"/>
          <w:color w:val="auto"/>
          <w:lang w:eastAsia="zh-CN"/>
        </w:rPr>
      </w:pPr>
    </w:p>
    <w:p w14:paraId="6EF805A2">
      <w:pPr>
        <w:rPr>
          <w:rFonts w:hint="eastAsia" w:eastAsia="宋体"/>
          <w:color w:val="auto"/>
          <w:lang w:eastAsia="zh-CN"/>
        </w:rPr>
      </w:pPr>
    </w:p>
    <w:p w14:paraId="4F50D599">
      <w:pPr>
        <w:rPr>
          <w:rFonts w:hint="eastAsia" w:eastAsia="宋体"/>
          <w:color w:val="auto"/>
          <w:lang w:eastAsia="zh-CN"/>
        </w:rPr>
      </w:pPr>
    </w:p>
    <w:p w14:paraId="30FEBCA7">
      <w:pPr>
        <w:rPr>
          <w:rFonts w:hint="eastAsia" w:eastAsia="宋体"/>
          <w:color w:val="auto"/>
          <w:lang w:eastAsia="zh-CN"/>
        </w:rPr>
      </w:pPr>
    </w:p>
    <w:p w14:paraId="7281E1F2">
      <w:pPr>
        <w:rPr>
          <w:rFonts w:hint="eastAsia" w:eastAsia="宋体"/>
          <w:color w:val="auto"/>
          <w:lang w:eastAsia="zh-CN"/>
        </w:rPr>
      </w:pPr>
    </w:p>
    <w:p w14:paraId="2A622B4B">
      <w:pPr>
        <w:rPr>
          <w:rFonts w:hint="eastAsia" w:eastAsia="宋体"/>
          <w:color w:val="auto"/>
          <w:lang w:eastAsia="zh-CN"/>
        </w:rPr>
      </w:pPr>
    </w:p>
    <w:p w14:paraId="7D30D268">
      <w:pPr>
        <w:rPr>
          <w:rFonts w:hint="eastAsia" w:eastAsia="宋体"/>
          <w:color w:val="auto"/>
          <w:lang w:eastAsia="zh-CN"/>
        </w:rPr>
      </w:pPr>
    </w:p>
    <w:p w14:paraId="03CF1604">
      <w:pPr>
        <w:rPr>
          <w:rFonts w:hint="eastAsia" w:eastAsia="宋体"/>
          <w:color w:val="auto"/>
          <w:lang w:eastAsia="zh-CN"/>
        </w:rPr>
      </w:pPr>
    </w:p>
    <w:p w14:paraId="7A78DFF2">
      <w:pPr>
        <w:rPr>
          <w:rFonts w:hint="eastAsia" w:eastAsia="宋体"/>
          <w:color w:val="auto"/>
          <w:lang w:eastAsia="zh-CN"/>
        </w:rPr>
      </w:pPr>
      <w:r>
        <w:rPr>
          <w:rFonts w:hint="eastAsia" w:eastAsia="宋体"/>
          <w:color w:val="auto"/>
          <w:lang w:eastAsia="zh-CN"/>
        </w:rPr>
        <w:drawing>
          <wp:inline distT="0" distB="0" distL="114300" distR="114300">
            <wp:extent cx="5266690" cy="2962910"/>
            <wp:effectExtent l="0" t="0" r="635" b="8890"/>
            <wp:docPr id="41" name="图片 41" descr="文创设计-制作稿-转曲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文创设计-制作稿-转曲_20"/>
                    <pic:cNvPicPr>
                      <a:picLocks noChangeAspect="1"/>
                    </pic:cNvPicPr>
                  </pic:nvPicPr>
                  <pic:blipFill>
                    <a:blip r:embed="rId49"/>
                    <a:stretch>
                      <a:fillRect/>
                    </a:stretch>
                  </pic:blipFill>
                  <pic:spPr>
                    <a:xfrm>
                      <a:off x="0" y="0"/>
                      <a:ext cx="5266690" cy="2962910"/>
                    </a:xfrm>
                    <a:prstGeom prst="rect">
                      <a:avLst/>
                    </a:prstGeom>
                  </pic:spPr>
                </pic:pic>
              </a:graphicData>
            </a:graphic>
          </wp:inline>
        </w:drawing>
      </w:r>
    </w:p>
    <w:p w14:paraId="611E87A4">
      <w:pPr>
        <w:rPr>
          <w:rFonts w:hint="eastAsia" w:eastAsia="宋体"/>
          <w:color w:val="auto"/>
          <w:lang w:eastAsia="zh-CN"/>
        </w:rPr>
      </w:pPr>
    </w:p>
    <w:p w14:paraId="503379C4">
      <w:pPr>
        <w:rPr>
          <w:rFonts w:hint="eastAsia" w:eastAsia="宋体"/>
          <w:color w:val="auto"/>
          <w:lang w:eastAsia="zh-CN"/>
        </w:rPr>
      </w:pPr>
    </w:p>
    <w:p w14:paraId="55FD647D">
      <w:pPr>
        <w:rPr>
          <w:rFonts w:hint="eastAsia" w:eastAsia="宋体"/>
          <w:color w:val="auto"/>
          <w:lang w:eastAsia="zh-CN"/>
        </w:rPr>
      </w:pPr>
    </w:p>
    <w:p w14:paraId="5942DD25">
      <w:pPr>
        <w:rPr>
          <w:rFonts w:hint="eastAsia" w:eastAsia="宋体"/>
          <w:color w:val="auto"/>
          <w:lang w:eastAsia="zh-CN"/>
        </w:rPr>
      </w:pPr>
    </w:p>
    <w:p w14:paraId="34FEB257">
      <w:pPr>
        <w:rPr>
          <w:rFonts w:hint="eastAsia" w:eastAsia="宋体"/>
          <w:color w:val="auto"/>
          <w:lang w:eastAsia="zh-CN"/>
        </w:rPr>
      </w:pPr>
    </w:p>
    <w:p w14:paraId="72C49DD2">
      <w:pPr>
        <w:rPr>
          <w:rFonts w:hint="eastAsia" w:eastAsia="宋体"/>
          <w:color w:val="auto"/>
          <w:lang w:eastAsia="zh-CN"/>
        </w:rPr>
      </w:pPr>
    </w:p>
    <w:p w14:paraId="15FDA9F7">
      <w:pPr>
        <w:rPr>
          <w:rFonts w:hint="eastAsia" w:eastAsia="宋体"/>
          <w:color w:val="auto"/>
          <w:lang w:eastAsia="zh-CN"/>
        </w:rPr>
      </w:pPr>
    </w:p>
    <w:p w14:paraId="2070AD03">
      <w:pPr>
        <w:rPr>
          <w:rFonts w:hint="eastAsia" w:eastAsia="宋体"/>
          <w:color w:val="auto"/>
          <w:lang w:eastAsia="zh-CN"/>
        </w:rPr>
      </w:pPr>
    </w:p>
    <w:p w14:paraId="49DD5DCF">
      <w:pPr>
        <w:rPr>
          <w:rFonts w:hint="eastAsia" w:eastAsia="宋体"/>
          <w:color w:val="auto"/>
          <w:lang w:eastAsia="zh-CN"/>
        </w:rPr>
      </w:pPr>
    </w:p>
    <w:p w14:paraId="39295A56">
      <w:pPr>
        <w:rPr>
          <w:rFonts w:hint="eastAsia" w:eastAsia="宋体"/>
          <w:color w:val="auto"/>
          <w:lang w:eastAsia="zh-CN"/>
        </w:rPr>
      </w:pPr>
    </w:p>
    <w:p w14:paraId="2B44EB90">
      <w:pPr>
        <w:rPr>
          <w:rFonts w:hint="eastAsia" w:eastAsia="宋体"/>
          <w:color w:val="auto"/>
          <w:lang w:eastAsia="zh-CN"/>
        </w:rPr>
      </w:pPr>
    </w:p>
    <w:p w14:paraId="7A55CEB7">
      <w:pPr>
        <w:rPr>
          <w:color w:val="auto"/>
        </w:rPr>
      </w:pPr>
      <w:r>
        <w:rPr>
          <w:rFonts w:hint="eastAsia" w:eastAsia="宋体"/>
          <w:color w:val="auto"/>
          <w:lang w:eastAsia="zh-CN"/>
        </w:rPr>
        <w:drawing>
          <wp:inline distT="0" distB="0" distL="114300" distR="114300">
            <wp:extent cx="5266690" cy="2962910"/>
            <wp:effectExtent l="0" t="0" r="635" b="8890"/>
            <wp:docPr id="40" name="图片 40" descr="文创设计-制作稿-转曲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文创设计-制作稿-转曲_21"/>
                    <pic:cNvPicPr>
                      <a:picLocks noChangeAspect="1"/>
                    </pic:cNvPicPr>
                  </pic:nvPicPr>
                  <pic:blipFill>
                    <a:blip r:embed="rId50"/>
                    <a:stretch>
                      <a:fillRect/>
                    </a:stretch>
                  </pic:blipFill>
                  <pic:spPr>
                    <a:xfrm>
                      <a:off x="0" y="0"/>
                      <a:ext cx="5266690" cy="2962910"/>
                    </a:xfrm>
                    <a:prstGeom prst="rect">
                      <a:avLst/>
                    </a:prstGeom>
                  </pic:spPr>
                </pic:pic>
              </a:graphicData>
            </a:graphic>
          </wp:inline>
        </w:drawing>
      </w:r>
    </w:p>
    <w:p w14:paraId="3E30FB8F">
      <w:pPr>
        <w:pStyle w:val="11"/>
        <w:ind w:firstLine="0" w:firstLineChars="0"/>
        <w:jc w:val="center"/>
        <w:rPr>
          <w:rFonts w:hint="eastAsia"/>
          <w:color w:val="auto"/>
          <w:lang w:val="en-US" w:eastAsia="zh-CN"/>
        </w:rPr>
      </w:pPr>
      <w:r>
        <w:rPr>
          <w:rFonts w:hint="eastAsia"/>
          <w:color w:val="auto"/>
        </w:rPr>
        <w:drawing>
          <wp:inline distT="0" distB="0" distL="0" distR="0">
            <wp:extent cx="1485900" cy="317500"/>
            <wp:effectExtent l="0" t="0" r="0" b="6350"/>
            <wp:docPr id="9" name="图片 2"/>
            <wp:cNvGraphicFramePr/>
            <a:graphic xmlns:a="http://schemas.openxmlformats.org/drawingml/2006/main">
              <a:graphicData uri="http://schemas.openxmlformats.org/drawingml/2006/picture">
                <pic:pic xmlns:pic="http://schemas.openxmlformats.org/drawingml/2006/picture">
                  <pic:nvPicPr>
                    <pic:cNvPr id="9" name="图片 2"/>
                    <pic:cNvPicPr/>
                  </pic:nvPicPr>
                  <pic:blipFill>
                    <a:blip r:embed="rId22">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p>
    <w:sectPr>
      <w:footerReference r:id="rId17" w:type="default"/>
      <w:pgSz w:w="11906" w:h="16838"/>
      <w:pgMar w:top="1440" w:right="1803" w:bottom="1440" w:left="1803" w:header="850" w:footer="992" w:gutter="0"/>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48C57">
    <w:pPr>
      <w:spacing w:line="230" w:lineRule="auto"/>
      <w:ind w:left="8965"/>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7EBC9">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367EBC9">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4709A">
    <w:pPr>
      <w:spacing w:line="230" w:lineRule="auto"/>
      <w:ind w:left="8965"/>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2F51C4">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E2F51C4">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8A5B3">
    <w:pPr>
      <w:spacing w:line="230" w:lineRule="auto"/>
      <w:ind w:left="8965"/>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E3DC1">
                          <w:pPr>
                            <w:pStyle w:val="4"/>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6E3DC1">
                    <w:pPr>
                      <w:pStyle w:val="4"/>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3CDCF">
    <w:pPr>
      <w:spacing w:line="230" w:lineRule="auto"/>
      <w:ind w:left="8965"/>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CB373">
                          <w:pPr>
                            <w:pStyle w:val="4"/>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B9CB373">
                    <w:pPr>
                      <w:pStyle w:val="4"/>
                    </w:pPr>
                    <w:r>
                      <w:fldChar w:fldCharType="begin"/>
                    </w:r>
                    <w:r>
                      <w:instrText xml:space="preserve"> PAGE  \* MERGEFORMAT </w:instrText>
                    </w:r>
                    <w:r>
                      <w:fldChar w:fldCharType="separate"/>
                    </w:r>
                    <w:r>
                      <w:t>III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12E1C">
    <w:pPr>
      <w:spacing w:line="230" w:lineRule="auto"/>
      <w:ind w:left="8965"/>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B3160D">
                          <w:pPr>
                            <w:pStyle w:val="4"/>
                          </w:pPr>
                          <w:r>
                            <w:fldChar w:fldCharType="begin"/>
                          </w:r>
                          <w:r>
                            <w:instrText xml:space="preserve"> PAGE  \* MERGEFORMAT </w:instrText>
                          </w:r>
                          <w:r>
                            <w:fldChar w:fldCharType="separate"/>
                          </w:r>
                          <w:r>
                            <w:t>VII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1EB3160D">
                    <w:pPr>
                      <w:pStyle w:val="4"/>
                    </w:pPr>
                    <w:r>
                      <w:fldChar w:fldCharType="begin"/>
                    </w:r>
                    <w:r>
                      <w:instrText xml:space="preserve"> PAGE  \* MERGEFORMAT </w:instrText>
                    </w:r>
                    <w:r>
                      <w:fldChar w:fldCharType="separate"/>
                    </w:r>
                    <w:r>
                      <w:t>VII</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CC33B">
    <w:pPr>
      <w:spacing w:line="229" w:lineRule="auto"/>
      <w:ind w:left="8626"/>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9D5BB">
                          <w:pPr>
                            <w:pStyle w:val="4"/>
                          </w:pPr>
                          <w:r>
                            <w:fldChar w:fldCharType="begin"/>
                          </w:r>
                          <w:r>
                            <w:instrText xml:space="preserve"> PAGE  \* MERGEFORMAT </w:instrText>
                          </w:r>
                          <w:r>
                            <w:fldChar w:fldCharType="separate"/>
                          </w:r>
                          <w:r>
                            <w:t>VIII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529D5BB">
                    <w:pPr>
                      <w:pStyle w:val="4"/>
                    </w:pPr>
                    <w:r>
                      <w:fldChar w:fldCharType="begin"/>
                    </w:r>
                    <w:r>
                      <w:instrText xml:space="preserve"> PAGE  \* MERGEFORMAT </w:instrText>
                    </w:r>
                    <w:r>
                      <w:fldChar w:fldCharType="separate"/>
                    </w:r>
                    <w:r>
                      <w:t>VIII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88256">
    <w:pPr>
      <w:spacing w:line="230" w:lineRule="auto"/>
      <w:ind w:left="8600"/>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D53A92">
                          <w:pPr>
                            <w:pStyle w:val="4"/>
                          </w:pPr>
                          <w:r>
                            <w:fldChar w:fldCharType="begin"/>
                          </w:r>
                          <w:r>
                            <w:instrText xml:space="preserve"> PAGE  \* MERGEFORMAT </w:instrText>
                          </w:r>
                          <w:r>
                            <w:fldChar w:fldCharType="separate"/>
                          </w:r>
                          <w:r>
                            <w:t>IX</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AD53A92">
                    <w:pPr>
                      <w:pStyle w:val="4"/>
                    </w:pPr>
                    <w:r>
                      <w:fldChar w:fldCharType="begin"/>
                    </w:r>
                    <w:r>
                      <w:instrText xml:space="preserve"> PAGE  \* MERGEFORMAT </w:instrText>
                    </w:r>
                    <w:r>
                      <w:fldChar w:fldCharType="separate"/>
                    </w:r>
                    <w:r>
                      <w:t>IX</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B5DD4">
    <w:pPr>
      <w:spacing w:line="229" w:lineRule="auto"/>
      <w:ind w:left="8620"/>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A37592">
                          <w:pPr>
                            <w:pStyle w:val="4"/>
                          </w:pPr>
                          <w:r>
                            <w:fldChar w:fldCharType="begin"/>
                          </w:r>
                          <w:r>
                            <w:instrText xml:space="preserve"> PAGE  \* MERGEFORMAT </w:instrText>
                          </w:r>
                          <w:r>
                            <w:fldChar w:fldCharType="separate"/>
                          </w:r>
                          <w:r>
                            <w:t>X</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BA37592">
                    <w:pPr>
                      <w:pStyle w:val="4"/>
                    </w:pPr>
                    <w:r>
                      <w:fldChar w:fldCharType="begin"/>
                    </w:r>
                    <w:r>
                      <w:instrText xml:space="preserve"> PAGE  \* MERGEFORMAT </w:instrText>
                    </w:r>
                    <w:r>
                      <w:fldChar w:fldCharType="separate"/>
                    </w:r>
                    <w:r>
                      <w:t>X</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A2C51">
    <w:pPr>
      <w:spacing w:line="230" w:lineRule="auto"/>
      <w:ind w:left="8965"/>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D3854">
                          <w:pPr>
                            <w:pStyle w:val="4"/>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82D3854">
                    <w:pPr>
                      <w:pStyle w:val="4"/>
                    </w:pPr>
                    <w:r>
                      <w:fldChar w:fldCharType="begin"/>
                    </w:r>
                    <w:r>
                      <w:instrText xml:space="preserve"> PAGE  \* MERGEFORMAT </w:instrText>
                    </w:r>
                    <w:r>
                      <w:fldChar w:fldCharType="separate"/>
                    </w:r>
                    <w:r>
                      <w:t>III</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91C9A">
    <w:pPr>
      <w:pStyle w:val="3"/>
      <w:spacing w:before="54" w:line="237" w:lineRule="auto"/>
      <w:jc w:val="right"/>
      <w:rPr>
        <w:sz w:val="20"/>
        <w:szCs w:val="20"/>
      </w:rPr>
    </w:pPr>
    <w:r>
      <w:rPr>
        <w:spacing w:val="6"/>
        <w:sz w:val="20"/>
        <w:szCs w:val="20"/>
      </w:rPr>
      <w:t>T/</w:t>
    </w:r>
    <w:r>
      <w:rPr>
        <w:sz w:val="20"/>
        <w:szCs w:val="20"/>
      </w:rPr>
      <w:t>DNNC</w:t>
    </w:r>
    <w:r>
      <w:rPr>
        <w:spacing w:val="6"/>
        <w:sz w:val="20"/>
        <w:szCs w:val="20"/>
      </w:rPr>
      <w:t xml:space="preserve"> 005</w:t>
    </w:r>
    <w:r>
      <w:rPr>
        <w:rFonts w:ascii="宋体" w:hAnsi="宋体" w:eastAsia="宋体" w:cs="宋体"/>
        <w:spacing w:val="6"/>
        <w:sz w:val="20"/>
        <w:szCs w:val="20"/>
      </w:rPr>
      <w:t>—</w:t>
    </w:r>
    <w:r>
      <w:rPr>
        <w:spacing w:val="6"/>
        <w:sz w:val="20"/>
        <w:szCs w:val="20"/>
      </w:rPr>
      <w:t>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823CD">
    <w:pPr>
      <w:pStyle w:val="3"/>
      <w:spacing w:before="54" w:line="237" w:lineRule="auto"/>
      <w:jc w:val="right"/>
      <w:rPr>
        <w:sz w:val="20"/>
        <w:szCs w:val="20"/>
      </w:rPr>
    </w:pPr>
    <w:r>
      <w:rPr>
        <w:spacing w:val="6"/>
        <w:sz w:val="20"/>
        <w:szCs w:val="20"/>
      </w:rPr>
      <w:t>T/</w:t>
    </w:r>
    <w:r>
      <w:rPr>
        <w:sz w:val="20"/>
        <w:szCs w:val="20"/>
      </w:rPr>
      <w:t>DNNC</w:t>
    </w:r>
    <w:r>
      <w:rPr>
        <w:spacing w:val="6"/>
        <w:sz w:val="20"/>
        <w:szCs w:val="20"/>
      </w:rPr>
      <w:t xml:space="preserve"> 005</w:t>
    </w:r>
    <w:r>
      <w:rPr>
        <w:rFonts w:ascii="宋体" w:hAnsi="宋体" w:eastAsia="宋体" w:cs="宋体"/>
        <w:spacing w:val="6"/>
        <w:sz w:val="20"/>
        <w:szCs w:val="20"/>
      </w:rPr>
      <w:t>—</w:t>
    </w:r>
    <w:r>
      <w:rPr>
        <w:spacing w:val="6"/>
        <w:sz w:val="20"/>
        <w:szCs w:val="20"/>
      </w:rPr>
      <w:t>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9F5EC">
    <w:pPr>
      <w:pStyle w:val="3"/>
      <w:spacing w:before="54" w:line="237" w:lineRule="auto"/>
      <w:jc w:val="right"/>
      <w:rPr>
        <w:sz w:val="20"/>
        <w:szCs w:val="20"/>
      </w:rPr>
    </w:pPr>
    <w:r>
      <w:rPr>
        <w:spacing w:val="6"/>
        <w:sz w:val="20"/>
        <w:szCs w:val="20"/>
      </w:rPr>
      <w:t>T/</w:t>
    </w:r>
    <w:r>
      <w:rPr>
        <w:sz w:val="20"/>
        <w:szCs w:val="20"/>
      </w:rPr>
      <w:t>DNNC</w:t>
    </w:r>
    <w:r>
      <w:rPr>
        <w:spacing w:val="6"/>
        <w:sz w:val="20"/>
        <w:szCs w:val="20"/>
      </w:rPr>
      <w:t xml:space="preserve"> 005</w:t>
    </w:r>
    <w:r>
      <w:rPr>
        <w:rFonts w:ascii="宋体" w:hAnsi="宋体" w:eastAsia="宋体" w:cs="宋体"/>
        <w:spacing w:val="6"/>
        <w:sz w:val="20"/>
        <w:szCs w:val="20"/>
      </w:rPr>
      <w:t>—</w:t>
    </w:r>
    <w:r>
      <w:rPr>
        <w:spacing w:val="6"/>
        <w:sz w:val="20"/>
        <w:szCs w:val="20"/>
      </w:rPr>
      <w:t>2026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50042">
    <w:pPr>
      <w:pStyle w:val="3"/>
      <w:spacing w:before="54" w:line="237" w:lineRule="auto"/>
      <w:jc w:val="right"/>
      <w:rPr>
        <w:sz w:val="20"/>
        <w:szCs w:val="20"/>
      </w:rPr>
    </w:pPr>
    <w:r>
      <w:rPr>
        <w:spacing w:val="6"/>
        <w:sz w:val="20"/>
        <w:szCs w:val="20"/>
      </w:rPr>
      <w:t>T/</w:t>
    </w:r>
    <w:r>
      <w:rPr>
        <w:sz w:val="20"/>
        <w:szCs w:val="20"/>
      </w:rPr>
      <w:t>DNNC</w:t>
    </w:r>
    <w:r>
      <w:rPr>
        <w:spacing w:val="6"/>
        <w:sz w:val="20"/>
        <w:szCs w:val="20"/>
      </w:rPr>
      <w:t xml:space="preserve"> 005</w:t>
    </w:r>
    <w:r>
      <w:rPr>
        <w:rFonts w:ascii="宋体" w:hAnsi="宋体" w:eastAsia="宋体" w:cs="宋体"/>
        <w:spacing w:val="6"/>
        <w:sz w:val="20"/>
        <w:szCs w:val="20"/>
      </w:rPr>
      <w:t>—</w:t>
    </w:r>
    <w:r>
      <w:rPr>
        <w:spacing w:val="6"/>
        <w:sz w:val="20"/>
        <w:szCs w:val="20"/>
      </w:rPr>
      <w:t>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1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646260FA"/>
    <w:multiLevelType w:val="multilevel"/>
    <w:tmpl w:val="646260FA"/>
    <w:lvl w:ilvl="0" w:tentative="0">
      <w:start w:val="1"/>
      <w:numFmt w:val="decimal"/>
      <w:pStyle w:val="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3"/>
      <w:suff w:val="nothing"/>
      <w:lvlText w:val="%1%2　"/>
      <w:lvlJc w:val="left"/>
      <w:pPr>
        <w:ind w:left="0" w:firstLine="0"/>
      </w:pPr>
      <w:rPr>
        <w:rFonts w:hint="eastAsia" w:ascii="黑体" w:eastAsia="黑体"/>
        <w:b w:val="0"/>
        <w:i w:val="0"/>
        <w:sz w:val="21"/>
      </w:rPr>
    </w:lvl>
    <w:lvl w:ilvl="2" w:tentative="0">
      <w:start w:val="1"/>
      <w:numFmt w:val="decimal"/>
      <w:pStyle w:val="14"/>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5"/>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F66F41"/>
    <w:rsid w:val="00271E37"/>
    <w:rsid w:val="00652AF8"/>
    <w:rsid w:val="00EE63CB"/>
    <w:rsid w:val="023E4169"/>
    <w:rsid w:val="08201FB2"/>
    <w:rsid w:val="0D6130AB"/>
    <w:rsid w:val="108135CF"/>
    <w:rsid w:val="13D15AC0"/>
    <w:rsid w:val="14706BA3"/>
    <w:rsid w:val="17C51AE8"/>
    <w:rsid w:val="1B18552B"/>
    <w:rsid w:val="1B4A0F71"/>
    <w:rsid w:val="1D7C21A4"/>
    <w:rsid w:val="2196469B"/>
    <w:rsid w:val="21F66F41"/>
    <w:rsid w:val="23687F09"/>
    <w:rsid w:val="267E413E"/>
    <w:rsid w:val="26807E35"/>
    <w:rsid w:val="27B23B7B"/>
    <w:rsid w:val="297D7C2F"/>
    <w:rsid w:val="2C1A0A11"/>
    <w:rsid w:val="2E0205D7"/>
    <w:rsid w:val="2EDA795E"/>
    <w:rsid w:val="32013638"/>
    <w:rsid w:val="324E0CFD"/>
    <w:rsid w:val="32761821"/>
    <w:rsid w:val="391D79DB"/>
    <w:rsid w:val="3A947458"/>
    <w:rsid w:val="3B9B28A3"/>
    <w:rsid w:val="3BE1671C"/>
    <w:rsid w:val="3C025096"/>
    <w:rsid w:val="3C7609F3"/>
    <w:rsid w:val="3C9500C8"/>
    <w:rsid w:val="3D2D2097"/>
    <w:rsid w:val="40AB51C4"/>
    <w:rsid w:val="41C43FFB"/>
    <w:rsid w:val="41F12821"/>
    <w:rsid w:val="440B4C78"/>
    <w:rsid w:val="46924C01"/>
    <w:rsid w:val="49767F16"/>
    <w:rsid w:val="4A3835D3"/>
    <w:rsid w:val="4E9E1E87"/>
    <w:rsid w:val="4F8575DB"/>
    <w:rsid w:val="54F40B54"/>
    <w:rsid w:val="56FE711B"/>
    <w:rsid w:val="58072B4C"/>
    <w:rsid w:val="5A9304C2"/>
    <w:rsid w:val="5C5E3C7B"/>
    <w:rsid w:val="5EEA2A81"/>
    <w:rsid w:val="627E4108"/>
    <w:rsid w:val="632B5177"/>
    <w:rsid w:val="68BE495C"/>
    <w:rsid w:val="68D41FC5"/>
    <w:rsid w:val="6B0F7063"/>
    <w:rsid w:val="6D861AE7"/>
    <w:rsid w:val="6FC76387"/>
    <w:rsid w:val="6FF018C8"/>
    <w:rsid w:val="703358FF"/>
    <w:rsid w:val="71804476"/>
    <w:rsid w:val="79E51D4C"/>
    <w:rsid w:val="7A0A3842"/>
    <w:rsid w:val="7A5F6182"/>
    <w:rsid w:val="7B0C484E"/>
    <w:rsid w:val="7E7B38B3"/>
    <w:rsid w:val="7F8E177F"/>
    <w:rsid w:val="7FA97CBC"/>
    <w:rsid w:val="9D533C93"/>
    <w:rsid w:val="B7FF8EA5"/>
    <w:rsid w:val="BBD0B5EC"/>
    <w:rsid w:val="DCE8B567"/>
    <w:rsid w:val="DF5D691F"/>
    <w:rsid w:val="FB9CF7FD"/>
    <w:rsid w:val="FBB77D86"/>
    <w:rsid w:val="FFB1C14D"/>
    <w:rsid w:val="FFBF8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黑体" w:hAnsi="黑体" w:eastAsia="黑体" w:cs="黑体"/>
      <w:sz w:val="28"/>
      <w:szCs w:val="2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标准文件_前言、引言标题"/>
    <w:next w:val="1"/>
    <w:qFormat/>
    <w:uiPriority w:val="0"/>
    <w:pPr>
      <w:numPr>
        <w:ilvl w:val="0"/>
        <w:numId w:val="1"/>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11">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3">
    <w:name w:val="标准文件_章标题"/>
    <w:next w:val="11"/>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4">
    <w:name w:val="标准文件_一级条标题"/>
    <w:basedOn w:val="13"/>
    <w:next w:val="11"/>
    <w:qFormat/>
    <w:uiPriority w:val="0"/>
    <w:pPr>
      <w:numPr>
        <w:ilvl w:val="2"/>
      </w:numPr>
      <w:spacing w:beforeLines="50" w:afterLines="50"/>
      <w:outlineLvl w:val="1"/>
    </w:pPr>
  </w:style>
  <w:style w:type="paragraph" w:customStyle="1" w:styleId="15">
    <w:name w:val="标准文件_二级条标题"/>
    <w:next w:val="11"/>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paragraph" w:customStyle="1" w:styleId="16">
    <w:name w:val="标准文件_正文表标题"/>
    <w:next w:val="11"/>
    <w:qFormat/>
    <w:uiPriority w:val="0"/>
    <w:pPr>
      <w:numPr>
        <w:ilvl w:val="0"/>
        <w:numId w:val="3"/>
      </w:numPr>
      <w:spacing w:beforeLines="50" w:afterLines="50"/>
      <w:jc w:val="center"/>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32.png"/><Relationship Id="rId5" Type="http://schemas.openxmlformats.org/officeDocument/2006/relationships/header" Target="header1.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endnotes" Target="endnotes.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jpeg"/><Relationship Id="rId30" Type="http://schemas.openxmlformats.org/officeDocument/2006/relationships/image" Target="media/image12.jpeg"/><Relationship Id="rId3" Type="http://schemas.openxmlformats.org/officeDocument/2006/relationships/footnotes" Target="footnotes.xml"/><Relationship Id="rId29" Type="http://schemas.openxmlformats.org/officeDocument/2006/relationships/image" Target="media/image11.jpeg"/><Relationship Id="rId28" Type="http://schemas.openxmlformats.org/officeDocument/2006/relationships/image" Target="media/image10.jpeg"/><Relationship Id="rId27" Type="http://schemas.openxmlformats.org/officeDocument/2006/relationships/image" Target="media/image9.jpeg"/><Relationship Id="rId26" Type="http://schemas.openxmlformats.org/officeDocument/2006/relationships/image" Target="media/image8.jpeg"/><Relationship Id="rId25" Type="http://schemas.openxmlformats.org/officeDocument/2006/relationships/image" Target="media/image7.jpeg"/><Relationship Id="rId24" Type="http://schemas.openxmlformats.org/officeDocument/2006/relationships/image" Target="media/image6.jpeg"/><Relationship Id="rId23" Type="http://schemas.openxmlformats.org/officeDocument/2006/relationships/image" Target="media/image5.jpeg"/><Relationship Id="rId22" Type="http://schemas.openxmlformats.org/officeDocument/2006/relationships/image" Target="media/image4.jpe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5063</Words>
  <Characters>5415</Characters>
  <Lines>0</Lines>
  <Paragraphs>0</Paragraphs>
  <TotalTime>2</TotalTime>
  <ScaleCrop>false</ScaleCrop>
  <LinksUpToDate>false</LinksUpToDate>
  <CharactersWithSpaces>5771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2026-03-12T09:29:00Z</dcterms:created>
  <dc:creator>李亚</dc:creator>
  <cp:lastModifiedBy>无关</cp:lastModifiedBy>
  <cp:lastPrinted>2026-03-26T04:34:00Z</cp:lastPrinted>
  <dcterms:modified xsi:type="dcterms:W3CDTF">2026-07-01T01:18:21Z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AF97C518269B49339AFAC75621117E86_13</vt:lpwstr>
  </property>
  <property fmtid="{D5CDD505-2E9C-101B-9397-08002B2CF9AE}" pid="4" name="KSOTemplateDocerSaveRecord">
    <vt:lpwstr>eyJoZGlkIjoiNDVmN2RkNDYzOGRkYjVlNzFiYjQxODZiNjkyMGZhNWQiLCJ1c2VySWQiOiI1NjMyMzQyODkifQ==</vt:lpwstr>
  </property>
</Properties>
</file>